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87ED1" w14:textId="4BA04FDF" w:rsidR="00EB1DE6" w:rsidRPr="00066722" w:rsidRDefault="00F06C76" w:rsidP="00565DD5">
      <w:pPr>
        <w:jc w:val="both"/>
        <w:rPr>
          <w:rFonts w:ascii="Trebuchet MS" w:hAnsi="Trebuchet MS"/>
          <w:b/>
          <w:bCs/>
          <w:color w:val="222A35" w:themeColor="text2" w:themeShade="80"/>
          <w:lang w:val="af-ZA"/>
        </w:rPr>
      </w:pPr>
      <w:r w:rsidRPr="00066722">
        <w:rPr>
          <w:rFonts w:ascii="Trebuchet MS" w:hAnsi="Trebuchet MS"/>
          <w:b/>
          <w:bCs/>
          <w:color w:val="222A35" w:themeColor="text2" w:themeShade="80"/>
          <w:sz w:val="28"/>
          <w:szCs w:val="28"/>
          <w:lang w:val="af-ZA"/>
        </w:rPr>
        <w:t>Programul Educație și Ocupare (PEO) 2021-2027</w:t>
      </w:r>
    </w:p>
    <w:p w14:paraId="7AEB97AB" w14:textId="4DFA7425" w:rsidR="00C977DE" w:rsidRPr="00066722" w:rsidRDefault="00C977DE" w:rsidP="00565DD5">
      <w:pPr>
        <w:jc w:val="both"/>
        <w:rPr>
          <w:rFonts w:ascii="Trebuchet MS" w:hAnsi="Trebuchet MS"/>
          <w:iCs/>
          <w:color w:val="222A35" w:themeColor="text2" w:themeShade="80"/>
          <w:sz w:val="28"/>
          <w:szCs w:val="28"/>
          <w:lang w:val="af-ZA"/>
        </w:rPr>
      </w:pPr>
      <w:bookmarkStart w:id="0" w:name="_Hlk122369442"/>
      <w:r w:rsidRPr="00066722">
        <w:rPr>
          <w:rFonts w:ascii="Trebuchet MS" w:hAnsi="Trebuchet MS"/>
          <w:b/>
          <w:color w:val="222A35" w:themeColor="text2" w:themeShade="80"/>
          <w:sz w:val="28"/>
          <w:lang w:val="af-ZA"/>
        </w:rPr>
        <w:t>GHIDUL SOLICITANTULUI</w:t>
      </w:r>
      <w:r w:rsidR="00075FA3" w:rsidRPr="00066722">
        <w:rPr>
          <w:rFonts w:ascii="Trebuchet MS" w:hAnsi="Trebuchet MS"/>
          <w:b/>
          <w:i/>
          <w:color w:val="222A35" w:themeColor="text2" w:themeShade="80"/>
          <w:sz w:val="28"/>
          <w:szCs w:val="28"/>
          <w:lang w:val="af-ZA"/>
        </w:rPr>
        <w:t xml:space="preserve"> </w:t>
      </w:r>
      <w:r w:rsidR="00C53AB4" w:rsidRPr="00066722">
        <w:rPr>
          <w:rFonts w:ascii="Trebuchet MS" w:hAnsi="Trebuchet MS"/>
          <w:b/>
          <w:iCs/>
          <w:color w:val="222A35" w:themeColor="text2" w:themeShade="80"/>
          <w:sz w:val="28"/>
          <w:szCs w:val="28"/>
          <w:lang w:val="af-ZA"/>
        </w:rPr>
        <w:t>CONDI</w:t>
      </w:r>
      <w:r w:rsidR="000849E8">
        <w:rPr>
          <w:rFonts w:ascii="Trebuchet MS" w:hAnsi="Trebuchet MS"/>
          <w:b/>
          <w:iCs/>
          <w:color w:val="222A35" w:themeColor="text2" w:themeShade="80"/>
          <w:sz w:val="28"/>
          <w:szCs w:val="28"/>
          <w:lang w:val="af-ZA"/>
        </w:rPr>
        <w:t>Ț</w:t>
      </w:r>
      <w:r w:rsidR="00C53AB4" w:rsidRPr="00066722">
        <w:rPr>
          <w:rFonts w:ascii="Trebuchet MS" w:hAnsi="Trebuchet MS"/>
          <w:b/>
          <w:iCs/>
          <w:color w:val="222A35" w:themeColor="text2" w:themeShade="80"/>
          <w:sz w:val="28"/>
          <w:szCs w:val="28"/>
          <w:lang w:val="af-ZA"/>
        </w:rPr>
        <w:t>II GENERALE</w:t>
      </w:r>
      <w:r w:rsidR="00C53AB4" w:rsidRPr="00066722">
        <w:rPr>
          <w:rFonts w:ascii="Trebuchet MS" w:hAnsi="Trebuchet MS"/>
          <w:iCs/>
          <w:color w:val="222A35" w:themeColor="text2" w:themeShade="80"/>
          <w:sz w:val="28"/>
          <w:szCs w:val="28"/>
          <w:lang w:val="af-ZA"/>
        </w:rPr>
        <w:t xml:space="preserve"> </w:t>
      </w:r>
    </w:p>
    <w:bookmarkEnd w:id="0"/>
    <w:p w14:paraId="362B37B2" w14:textId="27B72D3A" w:rsidR="00057AA5" w:rsidRPr="00066722" w:rsidRDefault="00057AA5"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Acest document cuprinde informații și reguli generale de eligibilitate aplicabile în mod obligatoriu solicitanților care doresc să obțină finanțare din FSE+</w:t>
      </w:r>
      <w:r w:rsidR="00F96CFD" w:rsidRPr="00066722">
        <w:rPr>
          <w:rFonts w:ascii="Trebuchet MS" w:hAnsi="Trebuchet MS"/>
          <w:iCs/>
          <w:color w:val="222A35" w:themeColor="text2" w:themeShade="80"/>
          <w:lang w:val="af-ZA"/>
        </w:rPr>
        <w:t xml:space="preserve"> </w:t>
      </w:r>
      <w:bookmarkStart w:id="1" w:name="_Hlk122369754"/>
      <w:r w:rsidR="00437078" w:rsidRPr="00066722">
        <w:rPr>
          <w:rFonts w:ascii="Trebuchet MS" w:hAnsi="Trebuchet MS"/>
          <w:iCs/>
          <w:color w:val="222A35" w:themeColor="text2" w:themeShade="80"/>
          <w:lang w:val="af-ZA"/>
        </w:rPr>
        <w:t>în cadrul</w:t>
      </w:r>
      <w:r w:rsidR="00F96CFD" w:rsidRPr="00066722">
        <w:rPr>
          <w:rFonts w:ascii="Trebuchet MS" w:hAnsi="Trebuchet MS"/>
          <w:iCs/>
          <w:color w:val="222A35" w:themeColor="text2" w:themeShade="80"/>
          <w:lang w:val="af-ZA"/>
        </w:rPr>
        <w:t xml:space="preserve"> tuturor apelurilor de proiecte </w:t>
      </w:r>
      <w:r w:rsidR="00F96CFD" w:rsidRPr="00066722">
        <w:rPr>
          <w:rFonts w:ascii="Trebuchet MS" w:hAnsi="Trebuchet MS"/>
          <w:iCs/>
          <w:color w:val="222A35" w:themeColor="text2" w:themeShade="80"/>
          <w:lang w:val="af-ZA"/>
        </w:rPr>
        <w:t xml:space="preserve">lansate </w:t>
      </w:r>
      <w:r w:rsidR="00F96CFD" w:rsidRPr="00066722">
        <w:rPr>
          <w:rFonts w:ascii="Trebuchet MS" w:hAnsi="Trebuchet MS"/>
          <w:iCs/>
          <w:color w:val="222A35" w:themeColor="text2" w:themeShade="80"/>
          <w:lang w:val="af-ZA"/>
        </w:rPr>
        <w:t>în cadrul priorităților 1 – 9</w:t>
      </w:r>
      <w:r w:rsidRPr="00066722">
        <w:rPr>
          <w:rFonts w:ascii="Trebuchet MS" w:hAnsi="Trebuchet MS"/>
          <w:iCs/>
          <w:color w:val="222A35" w:themeColor="text2" w:themeShade="80"/>
          <w:lang w:val="af-ZA"/>
        </w:rPr>
        <w:t xml:space="preserve"> </w:t>
      </w:r>
      <w:r w:rsidR="00F96CFD" w:rsidRPr="00066722">
        <w:rPr>
          <w:rFonts w:ascii="Trebuchet MS" w:hAnsi="Trebuchet MS"/>
          <w:iCs/>
          <w:color w:val="222A35" w:themeColor="text2" w:themeShade="80"/>
          <w:lang w:val="af-ZA"/>
        </w:rPr>
        <w:t>ale</w:t>
      </w:r>
      <w:bookmarkEnd w:id="1"/>
      <w:r w:rsidR="00F96CFD"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Programul</w:t>
      </w:r>
      <w:r w:rsidR="00F96CFD" w:rsidRPr="00066722">
        <w:rPr>
          <w:rFonts w:ascii="Trebuchet MS" w:hAnsi="Trebuchet MS"/>
          <w:iCs/>
          <w:color w:val="222A35" w:themeColor="text2" w:themeShade="80"/>
          <w:lang w:val="af-ZA"/>
        </w:rPr>
        <w:t>ui</w:t>
      </w:r>
      <w:r w:rsidRPr="00066722">
        <w:rPr>
          <w:rFonts w:ascii="Trebuchet MS" w:hAnsi="Trebuchet MS"/>
          <w:iCs/>
          <w:color w:val="222A35" w:themeColor="text2" w:themeShade="80"/>
          <w:lang w:val="af-ZA"/>
        </w:rPr>
        <w:t xml:space="preserve"> Educație și Ocupare (PEO) 2021-2027.</w:t>
      </w:r>
    </w:p>
    <w:p w14:paraId="3BAD806B" w14:textId="3D3BD0EC" w:rsidR="000F4473" w:rsidRPr="00066722" w:rsidRDefault="00B57FD6"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I.1. Elemente de context</w:t>
      </w:r>
    </w:p>
    <w:p w14:paraId="11797704" w14:textId="5293B89E" w:rsidR="004F131C" w:rsidRPr="00066722" w:rsidRDefault="004F131C" w:rsidP="004F131C">
      <w:pPr>
        <w:jc w:val="both"/>
        <w:rPr>
          <w:rFonts w:ascii="Trebuchet MS" w:hAnsi="Trebuchet MS"/>
          <w:iCs/>
          <w:color w:val="222A35" w:themeColor="text2" w:themeShade="80"/>
          <w:lang w:val="af-ZA"/>
        </w:rPr>
      </w:pPr>
      <w:bookmarkStart w:id="2" w:name="_Hlk121826859"/>
      <w:r w:rsidRPr="00066722">
        <w:rPr>
          <w:rFonts w:ascii="Trebuchet MS" w:hAnsi="Trebuchet MS"/>
          <w:iCs/>
          <w:color w:val="222A35" w:themeColor="text2" w:themeShade="80"/>
          <w:lang w:val="af-ZA"/>
        </w:rPr>
        <w:t>Programul Educație și Ocupare 2021-2027</w:t>
      </w:r>
      <w:bookmarkEnd w:id="2"/>
      <w:r w:rsidRPr="00066722">
        <w:rPr>
          <w:rFonts w:ascii="Trebuchet MS" w:hAnsi="Trebuchet MS"/>
          <w:iCs/>
          <w:color w:val="222A35" w:themeColor="text2" w:themeShade="80"/>
          <w:lang w:val="af-ZA"/>
        </w:rPr>
        <w:t xml:space="preserve">, cu o alocare totală de </w:t>
      </w:r>
      <w:r w:rsidR="00437078" w:rsidRPr="00066722">
        <w:rPr>
          <w:rFonts w:ascii="Trebuchet MS" w:hAnsi="Trebuchet MS"/>
          <w:iCs/>
          <w:color w:val="222A35" w:themeColor="text2" w:themeShade="80"/>
          <w:lang w:val="af-ZA"/>
        </w:rPr>
        <w:t>4,34</w:t>
      </w:r>
      <w:r w:rsidRPr="00066722">
        <w:rPr>
          <w:rFonts w:ascii="Trebuchet MS" w:hAnsi="Trebuchet MS"/>
          <w:iCs/>
          <w:color w:val="222A35" w:themeColor="text2" w:themeShade="80"/>
          <w:lang w:val="af-ZA"/>
        </w:rPr>
        <w:t xml:space="preserve"> miliarde  de euro</w:t>
      </w:r>
      <w:r w:rsidR="00437078"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 xml:space="preserve"> va asigura intervenții ce vor viza îmbunătățirea pieței muncii (modernizarea instituțiilor, valorificarea potențialului tinerilor și creșterea accesului), antreprenoriat și economie socială, creșterea accesului la educație prin îmbunătățirea participării la învățământul antepreșcolar și preșcolar, prevenirea părăsirii timpurii a școlii, creșterea accesului/participării grupurilor dezavantajate la educație și formare profesională, dar și prin îmbunătățirea calității serviciilor educaționale, adaptarea la piața muncii și tehnologii. Concomitent, Programul va finanța proiecte ce vor sprijini  învățământului profesional și tehnic, respectiv procesul de învățare pe tot parcursul vieții.</w:t>
      </w:r>
    </w:p>
    <w:p w14:paraId="3ACACF24" w14:textId="77777777" w:rsidR="004F131C" w:rsidRPr="00066722" w:rsidRDefault="004F131C" w:rsidP="00565DD5">
      <w:pPr>
        <w:jc w:val="both"/>
        <w:rPr>
          <w:rFonts w:ascii="Trebuchet MS" w:hAnsi="Trebuchet MS"/>
          <w:iCs/>
          <w:color w:val="222A35" w:themeColor="text2" w:themeShade="80"/>
          <w:lang w:val="af-ZA"/>
        </w:rPr>
      </w:pPr>
    </w:p>
    <w:p w14:paraId="57C7158A" w14:textId="4B39598F" w:rsidR="00E62164" w:rsidRPr="009A5287" w:rsidRDefault="00E62164" w:rsidP="00565DD5">
      <w:pPr>
        <w:jc w:val="both"/>
        <w:rPr>
          <w:rFonts w:ascii="Trebuchet MS" w:hAnsi="Trebuchet MS"/>
          <w:b/>
          <w:bCs/>
          <w:i/>
          <w:color w:val="222A35" w:themeColor="text2" w:themeShade="80"/>
          <w:lang w:val="af-ZA"/>
        </w:rPr>
      </w:pPr>
      <w:bookmarkStart w:id="3" w:name="_TOC_250041"/>
      <w:bookmarkStart w:id="4" w:name="_Toc105745582"/>
      <w:r w:rsidRPr="00066722">
        <w:rPr>
          <w:rFonts w:ascii="Trebuchet MS" w:hAnsi="Trebuchet MS"/>
          <w:b/>
          <w:bCs/>
          <w:i/>
          <w:color w:val="222A35" w:themeColor="text2" w:themeShade="80"/>
          <w:lang w:val="af-ZA"/>
        </w:rPr>
        <w:t xml:space="preserve">Lista de </w:t>
      </w:r>
      <w:bookmarkEnd w:id="3"/>
      <w:r w:rsidRPr="00066722">
        <w:rPr>
          <w:rFonts w:ascii="Trebuchet MS" w:hAnsi="Trebuchet MS"/>
          <w:b/>
          <w:bCs/>
          <w:i/>
          <w:color w:val="222A35" w:themeColor="text2" w:themeShade="80"/>
          <w:lang w:val="af-ZA"/>
        </w:rPr>
        <w:t>abrevieri</w:t>
      </w:r>
      <w:bookmarkEnd w:id="4"/>
    </w:p>
    <w:tbl>
      <w:tblPr>
        <w:tblW w:w="9018" w:type="dxa"/>
        <w:tblLook w:val="04A0" w:firstRow="1" w:lastRow="0" w:firstColumn="1" w:lastColumn="0" w:noHBand="0" w:noVBand="1"/>
      </w:tblPr>
      <w:tblGrid>
        <w:gridCol w:w="2527"/>
        <w:gridCol w:w="6491"/>
      </w:tblGrid>
      <w:tr w:rsidR="00066722" w:rsidRPr="00066722" w14:paraId="7F84FD11" w14:textId="77777777" w:rsidTr="002431EE">
        <w:trPr>
          <w:trHeight w:val="559"/>
        </w:trPr>
        <w:tc>
          <w:tcPr>
            <w:tcW w:w="1890" w:type="dxa"/>
            <w:tcBorders>
              <w:top w:val="single" w:sz="8" w:space="0" w:color="BFBFBF"/>
              <w:left w:val="single" w:sz="8" w:space="0" w:color="BFBFBF"/>
              <w:bottom w:val="single" w:sz="8" w:space="0" w:color="BFBFBF"/>
              <w:right w:val="single" w:sz="8" w:space="0" w:color="BFBFBF"/>
            </w:tcBorders>
            <w:shd w:val="clear" w:color="auto" w:fill="auto"/>
            <w:vAlign w:val="center"/>
            <w:hideMark/>
          </w:tcPr>
          <w:p w14:paraId="0B922EAB"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ADI</w:t>
            </w:r>
          </w:p>
        </w:tc>
        <w:tc>
          <w:tcPr>
            <w:tcW w:w="7128" w:type="dxa"/>
            <w:tcBorders>
              <w:top w:val="single" w:sz="8" w:space="0" w:color="BFBFBF"/>
              <w:left w:val="nil"/>
              <w:bottom w:val="single" w:sz="8" w:space="0" w:color="BFBFBF"/>
              <w:right w:val="single" w:sz="8" w:space="0" w:color="BFBFBF"/>
            </w:tcBorders>
            <w:shd w:val="clear" w:color="auto" w:fill="auto"/>
            <w:vAlign w:val="center"/>
            <w:hideMark/>
          </w:tcPr>
          <w:p w14:paraId="0215204E"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Asociația de Dezvoltare Intercomunitara</w:t>
            </w:r>
          </w:p>
        </w:tc>
      </w:tr>
      <w:tr w:rsidR="00066722" w:rsidRPr="00066722" w14:paraId="7DD1F494" w14:textId="77777777" w:rsidTr="002431EE">
        <w:trPr>
          <w:trHeight w:val="559"/>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2BED5FE1" w14:textId="4A45B36B"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AM/AM PEO</w:t>
            </w:r>
          </w:p>
        </w:tc>
        <w:tc>
          <w:tcPr>
            <w:tcW w:w="7128" w:type="dxa"/>
            <w:tcBorders>
              <w:top w:val="nil"/>
              <w:left w:val="nil"/>
              <w:bottom w:val="single" w:sz="8" w:space="0" w:color="BFBFBF"/>
              <w:right w:val="single" w:sz="8" w:space="0" w:color="BFBFBF"/>
            </w:tcBorders>
            <w:shd w:val="clear" w:color="auto" w:fill="auto"/>
            <w:vAlign w:val="center"/>
            <w:hideMark/>
          </w:tcPr>
          <w:p w14:paraId="4C83F81B" w14:textId="3DC507E0"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Autoritatea de Management / Autoritatea de Management pentru Programul Educație și Ocupare (</w:t>
            </w:r>
            <w:r w:rsidR="008D0E99" w:rsidRPr="00066722">
              <w:rPr>
                <w:rFonts w:ascii="Trebuchet MS" w:hAnsi="Trebuchet MS"/>
                <w:i/>
                <w:color w:val="222A35" w:themeColor="text2" w:themeShade="80"/>
                <w:lang w:val="af-ZA"/>
              </w:rPr>
              <w:t>PEO</w:t>
            </w:r>
            <w:r w:rsidRPr="00066722">
              <w:rPr>
                <w:rFonts w:ascii="Trebuchet MS" w:hAnsi="Trebuchet MS"/>
                <w:i/>
                <w:color w:val="222A35" w:themeColor="text2" w:themeShade="80"/>
                <w:lang w:val="af-ZA"/>
              </w:rPr>
              <w:t>)</w:t>
            </w:r>
          </w:p>
        </w:tc>
      </w:tr>
      <w:tr w:rsidR="00066722" w:rsidRPr="00066722" w14:paraId="2233D741" w14:textId="77777777" w:rsidTr="002431EE">
        <w:trPr>
          <w:trHeight w:val="434"/>
        </w:trPr>
        <w:tc>
          <w:tcPr>
            <w:tcW w:w="1890" w:type="dxa"/>
            <w:tcBorders>
              <w:top w:val="nil"/>
              <w:left w:val="single" w:sz="8" w:space="0" w:color="BFBFBF"/>
              <w:bottom w:val="single" w:sz="8" w:space="0" w:color="BFBFBF"/>
              <w:right w:val="single" w:sz="8" w:space="0" w:color="BFBFBF"/>
            </w:tcBorders>
            <w:shd w:val="clear" w:color="auto" w:fill="auto"/>
            <w:vAlign w:val="center"/>
          </w:tcPr>
          <w:p w14:paraId="7AA0CA9F"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BS</w:t>
            </w:r>
          </w:p>
        </w:tc>
        <w:tc>
          <w:tcPr>
            <w:tcW w:w="7128" w:type="dxa"/>
            <w:tcBorders>
              <w:top w:val="nil"/>
              <w:left w:val="nil"/>
              <w:bottom w:val="single" w:sz="8" w:space="0" w:color="BFBFBF"/>
              <w:right w:val="single" w:sz="8" w:space="0" w:color="BFBFBF"/>
            </w:tcBorders>
            <w:shd w:val="clear" w:color="auto" w:fill="auto"/>
            <w:vAlign w:val="center"/>
          </w:tcPr>
          <w:p w14:paraId="058A3585"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Buget de stat</w:t>
            </w:r>
          </w:p>
        </w:tc>
      </w:tr>
      <w:tr w:rsidR="00066722" w:rsidRPr="00066722" w14:paraId="7FC80256"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39D5AB56"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CE</w:t>
            </w:r>
          </w:p>
        </w:tc>
        <w:tc>
          <w:tcPr>
            <w:tcW w:w="7128" w:type="dxa"/>
            <w:tcBorders>
              <w:top w:val="nil"/>
              <w:left w:val="nil"/>
              <w:bottom w:val="single" w:sz="8" w:space="0" w:color="BFBFBF"/>
              <w:right w:val="single" w:sz="8" w:space="0" w:color="BFBFBF"/>
            </w:tcBorders>
            <w:shd w:val="clear" w:color="auto" w:fill="auto"/>
            <w:vAlign w:val="center"/>
            <w:hideMark/>
          </w:tcPr>
          <w:p w14:paraId="551ACA19"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Comisia Europeană</w:t>
            </w:r>
          </w:p>
        </w:tc>
      </w:tr>
      <w:tr w:rsidR="00066722" w:rsidRPr="00066722" w14:paraId="38276628"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370E949B"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DG PECU</w:t>
            </w:r>
          </w:p>
        </w:tc>
        <w:tc>
          <w:tcPr>
            <w:tcW w:w="7128" w:type="dxa"/>
            <w:tcBorders>
              <w:top w:val="nil"/>
              <w:left w:val="nil"/>
              <w:bottom w:val="single" w:sz="8" w:space="0" w:color="BFBFBF"/>
              <w:right w:val="single" w:sz="8" w:space="0" w:color="BFBFBF"/>
            </w:tcBorders>
            <w:shd w:val="clear" w:color="auto" w:fill="auto"/>
            <w:vAlign w:val="center"/>
            <w:hideMark/>
          </w:tcPr>
          <w:p w14:paraId="4567BF6C"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Direcția Generala Programe Europene Capital Uman</w:t>
            </w:r>
          </w:p>
        </w:tc>
      </w:tr>
      <w:tr w:rsidR="00066722" w:rsidRPr="00066722" w14:paraId="2E7D6FF4"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5A86D0CA"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DLRC</w:t>
            </w:r>
          </w:p>
        </w:tc>
        <w:tc>
          <w:tcPr>
            <w:tcW w:w="7128" w:type="dxa"/>
            <w:tcBorders>
              <w:top w:val="nil"/>
              <w:left w:val="nil"/>
              <w:bottom w:val="single" w:sz="8" w:space="0" w:color="BFBFBF"/>
              <w:right w:val="single" w:sz="8" w:space="0" w:color="BFBFBF"/>
            </w:tcBorders>
            <w:shd w:val="clear" w:color="auto" w:fill="auto"/>
            <w:vAlign w:val="center"/>
            <w:hideMark/>
          </w:tcPr>
          <w:p w14:paraId="0104C16F"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Dezvoltarea Locală plasată sub Responsabilitatea Comunității</w:t>
            </w:r>
          </w:p>
        </w:tc>
      </w:tr>
      <w:tr w:rsidR="00066722" w:rsidRPr="00066722" w14:paraId="7FACF60B"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1D3CB910"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FEDR</w:t>
            </w:r>
          </w:p>
        </w:tc>
        <w:tc>
          <w:tcPr>
            <w:tcW w:w="7128" w:type="dxa"/>
            <w:tcBorders>
              <w:top w:val="nil"/>
              <w:left w:val="nil"/>
              <w:bottom w:val="single" w:sz="8" w:space="0" w:color="BFBFBF"/>
              <w:right w:val="single" w:sz="8" w:space="0" w:color="BFBFBF"/>
            </w:tcBorders>
            <w:shd w:val="clear" w:color="auto" w:fill="auto"/>
            <w:vAlign w:val="center"/>
            <w:hideMark/>
          </w:tcPr>
          <w:p w14:paraId="3D945C7D"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Fondul European de Dezvoltare Regională</w:t>
            </w:r>
          </w:p>
        </w:tc>
      </w:tr>
      <w:tr w:rsidR="00066722" w:rsidRPr="00066722" w14:paraId="2119F656"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tcPr>
          <w:p w14:paraId="29680938"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FEADR</w:t>
            </w:r>
          </w:p>
        </w:tc>
        <w:tc>
          <w:tcPr>
            <w:tcW w:w="7128" w:type="dxa"/>
            <w:tcBorders>
              <w:top w:val="nil"/>
              <w:left w:val="nil"/>
              <w:bottom w:val="single" w:sz="8" w:space="0" w:color="BFBFBF"/>
              <w:right w:val="single" w:sz="8" w:space="0" w:color="BFBFBF"/>
            </w:tcBorders>
            <w:shd w:val="clear" w:color="auto" w:fill="auto"/>
            <w:vAlign w:val="center"/>
          </w:tcPr>
          <w:p w14:paraId="173681B0"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Fondul European Agricol pentru Dezvoltare Rurală</w:t>
            </w:r>
          </w:p>
        </w:tc>
      </w:tr>
      <w:tr w:rsidR="00066722" w:rsidRPr="00066722" w14:paraId="636C7DB0"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7C0BF9F6"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FESI 2021-2027</w:t>
            </w:r>
          </w:p>
        </w:tc>
        <w:tc>
          <w:tcPr>
            <w:tcW w:w="7128" w:type="dxa"/>
            <w:tcBorders>
              <w:top w:val="nil"/>
              <w:left w:val="nil"/>
              <w:bottom w:val="single" w:sz="8" w:space="0" w:color="BFBFBF"/>
              <w:right w:val="single" w:sz="8" w:space="0" w:color="BFBFBF"/>
            </w:tcBorders>
            <w:shd w:val="clear" w:color="auto" w:fill="auto"/>
            <w:vAlign w:val="center"/>
            <w:hideMark/>
          </w:tcPr>
          <w:p w14:paraId="72813F76"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Fonduri Europene Structurale și de Investiții 2021-2027</w:t>
            </w:r>
          </w:p>
        </w:tc>
      </w:tr>
      <w:tr w:rsidR="00066722" w:rsidRPr="00066722" w14:paraId="437158B1" w14:textId="77777777" w:rsidTr="002431EE">
        <w:trPr>
          <w:trHeight w:val="244"/>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541EB176"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FSE</w:t>
            </w:r>
          </w:p>
        </w:tc>
        <w:tc>
          <w:tcPr>
            <w:tcW w:w="7128" w:type="dxa"/>
            <w:tcBorders>
              <w:top w:val="nil"/>
              <w:left w:val="nil"/>
              <w:bottom w:val="single" w:sz="8" w:space="0" w:color="BFBFBF"/>
              <w:right w:val="single" w:sz="8" w:space="0" w:color="BFBFBF"/>
            </w:tcBorders>
            <w:shd w:val="clear" w:color="auto" w:fill="auto"/>
            <w:vAlign w:val="center"/>
            <w:hideMark/>
          </w:tcPr>
          <w:p w14:paraId="388AE49E"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Fondul Social European</w:t>
            </w:r>
          </w:p>
        </w:tc>
      </w:tr>
      <w:tr w:rsidR="00066722" w:rsidRPr="00066722" w14:paraId="55D004F9" w14:textId="77777777" w:rsidTr="002431EE">
        <w:trPr>
          <w:trHeight w:val="25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6E64493A"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FSE+</w:t>
            </w:r>
          </w:p>
        </w:tc>
        <w:tc>
          <w:tcPr>
            <w:tcW w:w="7128" w:type="dxa"/>
            <w:tcBorders>
              <w:top w:val="nil"/>
              <w:left w:val="nil"/>
              <w:bottom w:val="single" w:sz="8" w:space="0" w:color="BFBFBF"/>
              <w:right w:val="single" w:sz="8" w:space="0" w:color="BFBFBF"/>
            </w:tcBorders>
            <w:shd w:val="clear" w:color="auto" w:fill="auto"/>
            <w:vAlign w:val="center"/>
            <w:hideMark/>
          </w:tcPr>
          <w:p w14:paraId="185A287D"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Fondul Social European Plus</w:t>
            </w:r>
          </w:p>
        </w:tc>
      </w:tr>
      <w:tr w:rsidR="00066722" w:rsidRPr="00066722" w14:paraId="09424C28" w14:textId="77777777" w:rsidTr="002431EE">
        <w:trPr>
          <w:trHeight w:val="334"/>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285B9BD3"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GAL</w:t>
            </w:r>
          </w:p>
        </w:tc>
        <w:tc>
          <w:tcPr>
            <w:tcW w:w="7128" w:type="dxa"/>
            <w:tcBorders>
              <w:top w:val="nil"/>
              <w:left w:val="nil"/>
              <w:bottom w:val="single" w:sz="8" w:space="0" w:color="BFBFBF"/>
              <w:right w:val="single" w:sz="8" w:space="0" w:color="BFBFBF"/>
            </w:tcBorders>
            <w:shd w:val="clear" w:color="auto" w:fill="auto"/>
            <w:vAlign w:val="center"/>
            <w:hideMark/>
          </w:tcPr>
          <w:p w14:paraId="5D75BF8C"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Grup de Acțiune Locală</w:t>
            </w:r>
          </w:p>
        </w:tc>
      </w:tr>
      <w:tr w:rsidR="00066722" w:rsidRPr="00066722" w14:paraId="10E6B174"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4F705C65"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ITI</w:t>
            </w:r>
          </w:p>
        </w:tc>
        <w:tc>
          <w:tcPr>
            <w:tcW w:w="7128" w:type="dxa"/>
            <w:tcBorders>
              <w:top w:val="nil"/>
              <w:left w:val="nil"/>
              <w:bottom w:val="single" w:sz="8" w:space="0" w:color="BFBFBF"/>
              <w:right w:val="single" w:sz="8" w:space="0" w:color="BFBFBF"/>
            </w:tcBorders>
            <w:shd w:val="clear" w:color="auto" w:fill="auto"/>
            <w:vAlign w:val="center"/>
            <w:hideMark/>
          </w:tcPr>
          <w:p w14:paraId="24955B92"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Investiții Teritoriale Integrate</w:t>
            </w:r>
          </w:p>
        </w:tc>
      </w:tr>
      <w:tr w:rsidR="00066722" w:rsidRPr="00066722" w14:paraId="35ABD2F8" w14:textId="77777777" w:rsidTr="002431EE">
        <w:trPr>
          <w:trHeight w:val="244"/>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7D327891"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ME</w:t>
            </w:r>
          </w:p>
        </w:tc>
        <w:tc>
          <w:tcPr>
            <w:tcW w:w="7128" w:type="dxa"/>
            <w:tcBorders>
              <w:top w:val="nil"/>
              <w:left w:val="nil"/>
              <w:bottom w:val="single" w:sz="8" w:space="0" w:color="BFBFBF"/>
              <w:right w:val="single" w:sz="8" w:space="0" w:color="BFBFBF"/>
            </w:tcBorders>
            <w:shd w:val="clear" w:color="auto" w:fill="auto"/>
            <w:vAlign w:val="center"/>
            <w:hideMark/>
          </w:tcPr>
          <w:p w14:paraId="1448532E"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Ministerul Educației</w:t>
            </w:r>
          </w:p>
        </w:tc>
      </w:tr>
      <w:tr w:rsidR="00066722" w:rsidRPr="00066722" w14:paraId="4B282D11"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1BC943F8"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lastRenderedPageBreak/>
              <w:t>MIPE</w:t>
            </w:r>
          </w:p>
        </w:tc>
        <w:tc>
          <w:tcPr>
            <w:tcW w:w="7128" w:type="dxa"/>
            <w:tcBorders>
              <w:top w:val="nil"/>
              <w:left w:val="nil"/>
              <w:bottom w:val="single" w:sz="8" w:space="0" w:color="BFBFBF"/>
              <w:right w:val="single" w:sz="8" w:space="0" w:color="BFBFBF"/>
            </w:tcBorders>
            <w:shd w:val="clear" w:color="auto" w:fill="auto"/>
            <w:vAlign w:val="center"/>
            <w:hideMark/>
          </w:tcPr>
          <w:p w14:paraId="13414CB3"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Ministerul Investițiilor si Proiectelor Europene</w:t>
            </w:r>
          </w:p>
        </w:tc>
      </w:tr>
      <w:tr w:rsidR="00066722" w:rsidRPr="00066722" w14:paraId="7645DCB5"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5F55CE4C"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MMSS</w:t>
            </w:r>
          </w:p>
        </w:tc>
        <w:tc>
          <w:tcPr>
            <w:tcW w:w="7128" w:type="dxa"/>
            <w:tcBorders>
              <w:top w:val="nil"/>
              <w:left w:val="nil"/>
              <w:bottom w:val="single" w:sz="8" w:space="0" w:color="BFBFBF"/>
              <w:right w:val="single" w:sz="8" w:space="0" w:color="BFBFBF"/>
            </w:tcBorders>
            <w:shd w:val="clear" w:color="auto" w:fill="auto"/>
            <w:vAlign w:val="center"/>
            <w:hideMark/>
          </w:tcPr>
          <w:p w14:paraId="79D833BD"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Ministerul Muncii și  Solidarității Sociale</w:t>
            </w:r>
          </w:p>
        </w:tc>
      </w:tr>
      <w:tr w:rsidR="00066722" w:rsidRPr="00066722" w14:paraId="1998A930"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tcPr>
          <w:p w14:paraId="7131001D" w14:textId="1329C03F"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MySMIS</w:t>
            </w:r>
            <w:r w:rsidR="00FB5D78">
              <w:rPr>
                <w:rFonts w:ascii="Trebuchet MS" w:hAnsi="Trebuchet MS"/>
                <w:i/>
                <w:color w:val="222A35" w:themeColor="text2" w:themeShade="80"/>
                <w:lang w:val="af-ZA"/>
              </w:rPr>
              <w:t>2021/SMIS2021+</w:t>
            </w:r>
          </w:p>
        </w:tc>
        <w:tc>
          <w:tcPr>
            <w:tcW w:w="7128" w:type="dxa"/>
            <w:tcBorders>
              <w:top w:val="nil"/>
              <w:left w:val="nil"/>
              <w:bottom w:val="single" w:sz="8" w:space="0" w:color="BFBFBF"/>
              <w:right w:val="single" w:sz="8" w:space="0" w:color="BFBFBF"/>
            </w:tcBorders>
            <w:shd w:val="clear" w:color="auto" w:fill="auto"/>
            <w:vAlign w:val="center"/>
          </w:tcPr>
          <w:p w14:paraId="7FDE5C2E"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10835676" w14:textId="66EFE468"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Aplica</w:t>
            </w:r>
            <w:r w:rsidR="00E851A5" w:rsidRPr="00066722">
              <w:rPr>
                <w:rFonts w:ascii="Trebuchet MS" w:hAnsi="Trebuchet MS"/>
                <w:i/>
                <w:color w:val="222A35" w:themeColor="text2" w:themeShade="80"/>
                <w:lang w:val="af-ZA"/>
              </w:rPr>
              <w:t>ț</w:t>
            </w:r>
            <w:r w:rsidRPr="00066722">
              <w:rPr>
                <w:rFonts w:ascii="Trebuchet MS" w:hAnsi="Trebuchet MS"/>
                <w:i/>
                <w:color w:val="222A35" w:themeColor="text2" w:themeShade="80"/>
                <w:lang w:val="af-ZA"/>
              </w:rPr>
              <w:t>ia electronic</w:t>
            </w:r>
            <w:r w:rsidR="00E851A5" w:rsidRPr="00066722">
              <w:rPr>
                <w:rFonts w:ascii="Trebuchet MS" w:hAnsi="Trebuchet MS"/>
                <w:i/>
                <w:color w:val="222A35" w:themeColor="text2" w:themeShade="80"/>
                <w:lang w:val="af-ZA"/>
              </w:rPr>
              <w:t>ă</w:t>
            </w:r>
            <w:r w:rsidRPr="00066722">
              <w:rPr>
                <w:rFonts w:ascii="Trebuchet MS" w:hAnsi="Trebuchet MS"/>
                <w:i/>
                <w:color w:val="222A35" w:themeColor="text2" w:themeShade="80"/>
                <w:lang w:val="af-ZA"/>
              </w:rPr>
              <w:t xml:space="preserve"> </w:t>
            </w:r>
            <w:r w:rsidR="007462F9" w:rsidRPr="007462F9">
              <w:rPr>
                <w:rFonts w:ascii="Trebuchet MS" w:hAnsi="Trebuchet MS"/>
                <w:i/>
                <w:color w:val="222A35" w:themeColor="text2" w:themeShade="80"/>
                <w:lang w:val="af-ZA"/>
              </w:rPr>
              <w:t>MySMIS2021/SMIS2021+</w:t>
            </w:r>
            <w:r w:rsidRPr="00066722">
              <w:rPr>
                <w:rFonts w:ascii="Trebuchet MS" w:hAnsi="Trebuchet MS"/>
                <w:i/>
                <w:color w:val="222A35" w:themeColor="text2" w:themeShade="80"/>
                <w:lang w:val="af-ZA"/>
              </w:rPr>
              <w:t xml:space="preserve"> se </w:t>
            </w:r>
            <w:r w:rsidR="00E851A5" w:rsidRPr="00066722">
              <w:rPr>
                <w:rFonts w:ascii="Trebuchet MS" w:hAnsi="Trebuchet MS"/>
                <w:i/>
                <w:color w:val="222A35" w:themeColor="text2" w:themeShade="80"/>
                <w:lang w:val="af-ZA"/>
              </w:rPr>
              <w:t>î</w:t>
            </w:r>
            <w:r w:rsidRPr="00066722">
              <w:rPr>
                <w:rFonts w:ascii="Trebuchet MS" w:hAnsi="Trebuchet MS"/>
                <w:i/>
                <w:color w:val="222A35" w:themeColor="text2" w:themeShade="80"/>
                <w:lang w:val="af-ZA"/>
              </w:rPr>
              <w:t>ncadreaz</w:t>
            </w:r>
            <w:r w:rsidR="00E851A5" w:rsidRPr="00066722">
              <w:rPr>
                <w:rFonts w:ascii="Trebuchet MS" w:hAnsi="Trebuchet MS"/>
                <w:i/>
                <w:color w:val="222A35" w:themeColor="text2" w:themeShade="80"/>
                <w:lang w:val="af-ZA"/>
              </w:rPr>
              <w:t>ă</w:t>
            </w:r>
            <w:r w:rsidRPr="00066722">
              <w:rPr>
                <w:rFonts w:ascii="Trebuchet MS" w:hAnsi="Trebuchet MS"/>
                <w:i/>
                <w:color w:val="222A35" w:themeColor="text2" w:themeShade="80"/>
                <w:lang w:val="af-ZA"/>
              </w:rPr>
              <w:t xml:space="preserve"> in categoria mijloacelor ce asigură transmiterea de texte/ documente şi confirmarea primirii acestora.</w:t>
            </w:r>
          </w:p>
        </w:tc>
      </w:tr>
      <w:tr w:rsidR="00066722" w:rsidRPr="00066722" w14:paraId="7395E415" w14:textId="77777777" w:rsidTr="002431EE">
        <w:trPr>
          <w:trHeight w:val="334"/>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109F5262"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NEETs</w:t>
            </w:r>
          </w:p>
        </w:tc>
        <w:tc>
          <w:tcPr>
            <w:tcW w:w="7128" w:type="dxa"/>
            <w:tcBorders>
              <w:top w:val="nil"/>
              <w:left w:val="nil"/>
              <w:bottom w:val="single" w:sz="8" w:space="0" w:color="BFBFBF"/>
              <w:right w:val="single" w:sz="8" w:space="0" w:color="BFBFBF"/>
            </w:tcBorders>
            <w:shd w:val="clear" w:color="auto" w:fill="auto"/>
            <w:vAlign w:val="center"/>
            <w:hideMark/>
          </w:tcPr>
          <w:p w14:paraId="4B283911"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Not in Education, Employment and Training</w:t>
            </w:r>
          </w:p>
          <w:p w14:paraId="6122153E"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Tânăr NEET - persoana cu vârsta cuprinsă între 16 ani şi până la împlinirea vârstei de 30 de ani, care nu are loc de muncă, nu urmează o formă de învăţământ şi nu participă la activităţi de formare profesională (Legea nr. 76/2002 privind sistemul asigurărilor pentru şomaj şi stimularea ocupării forţei de munca).</w:t>
            </w:r>
          </w:p>
        </w:tc>
      </w:tr>
      <w:tr w:rsidR="00066722" w:rsidRPr="00066722" w14:paraId="6A2A318C"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585BDD6F"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OI</w:t>
            </w:r>
          </w:p>
        </w:tc>
        <w:tc>
          <w:tcPr>
            <w:tcW w:w="7128" w:type="dxa"/>
            <w:tcBorders>
              <w:top w:val="nil"/>
              <w:left w:val="nil"/>
              <w:bottom w:val="single" w:sz="8" w:space="0" w:color="BFBFBF"/>
              <w:right w:val="single" w:sz="8" w:space="0" w:color="BFBFBF"/>
            </w:tcBorders>
            <w:shd w:val="clear" w:color="auto" w:fill="auto"/>
            <w:vAlign w:val="center"/>
            <w:hideMark/>
          </w:tcPr>
          <w:p w14:paraId="574AC310"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Organism Intermediar</w:t>
            </w:r>
          </w:p>
        </w:tc>
      </w:tr>
      <w:tr w:rsidR="00066722" w:rsidRPr="00066722" w14:paraId="6A5B9DA7" w14:textId="77777777" w:rsidTr="002431EE">
        <w:trPr>
          <w:trHeight w:val="25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6FBBC7E9"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OS</w:t>
            </w:r>
          </w:p>
        </w:tc>
        <w:tc>
          <w:tcPr>
            <w:tcW w:w="7128" w:type="dxa"/>
            <w:tcBorders>
              <w:top w:val="nil"/>
              <w:left w:val="nil"/>
              <w:bottom w:val="single" w:sz="8" w:space="0" w:color="BFBFBF"/>
              <w:right w:val="single" w:sz="8" w:space="0" w:color="BFBFBF"/>
            </w:tcBorders>
            <w:shd w:val="clear" w:color="auto" w:fill="auto"/>
            <w:vAlign w:val="center"/>
            <w:hideMark/>
          </w:tcPr>
          <w:p w14:paraId="11F11FBF"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Obiectiv Specific</w:t>
            </w:r>
          </w:p>
        </w:tc>
      </w:tr>
      <w:tr w:rsidR="00066722" w:rsidRPr="00066722" w14:paraId="2F336601" w14:textId="77777777" w:rsidTr="002431EE">
        <w:trPr>
          <w:trHeight w:val="253"/>
        </w:trPr>
        <w:tc>
          <w:tcPr>
            <w:tcW w:w="1890" w:type="dxa"/>
            <w:tcBorders>
              <w:top w:val="nil"/>
              <w:left w:val="single" w:sz="8" w:space="0" w:color="BFBFBF"/>
              <w:bottom w:val="single" w:sz="8" w:space="0" w:color="BFBFBF"/>
              <w:right w:val="single" w:sz="8" w:space="0" w:color="BFBFBF"/>
            </w:tcBorders>
            <w:shd w:val="clear" w:color="auto" w:fill="auto"/>
            <w:vAlign w:val="center"/>
          </w:tcPr>
          <w:p w14:paraId="57BC0382"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P</w:t>
            </w:r>
          </w:p>
        </w:tc>
        <w:tc>
          <w:tcPr>
            <w:tcW w:w="7128" w:type="dxa"/>
            <w:tcBorders>
              <w:top w:val="nil"/>
              <w:left w:val="nil"/>
              <w:bottom w:val="single" w:sz="8" w:space="0" w:color="BFBFBF"/>
              <w:right w:val="single" w:sz="8" w:space="0" w:color="BFBFBF"/>
            </w:tcBorders>
            <w:shd w:val="clear" w:color="auto" w:fill="auto"/>
            <w:vAlign w:val="center"/>
          </w:tcPr>
          <w:p w14:paraId="62DF6505"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 xml:space="preserve">Prioritate </w:t>
            </w:r>
          </w:p>
        </w:tc>
      </w:tr>
      <w:tr w:rsidR="00066722" w:rsidRPr="00066722" w14:paraId="70C74AE3" w14:textId="77777777" w:rsidTr="002431EE">
        <w:trPr>
          <w:trHeight w:val="334"/>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61DD117F"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PAPI</w:t>
            </w:r>
          </w:p>
        </w:tc>
        <w:tc>
          <w:tcPr>
            <w:tcW w:w="7128" w:type="dxa"/>
            <w:tcBorders>
              <w:top w:val="nil"/>
              <w:left w:val="nil"/>
              <w:bottom w:val="single" w:sz="8" w:space="0" w:color="BFBFBF"/>
              <w:right w:val="single" w:sz="8" w:space="0" w:color="BFBFBF"/>
            </w:tcBorders>
            <w:shd w:val="clear" w:color="auto" w:fill="auto"/>
            <w:vAlign w:val="center"/>
            <w:hideMark/>
          </w:tcPr>
          <w:p w14:paraId="78F52CDE"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Punct de Acces Public la Informație</w:t>
            </w:r>
          </w:p>
        </w:tc>
      </w:tr>
      <w:tr w:rsidR="00066722" w:rsidRPr="00066722" w14:paraId="08A514CB"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hideMark/>
          </w:tcPr>
          <w:p w14:paraId="2890EB9D"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PNDR</w:t>
            </w:r>
          </w:p>
        </w:tc>
        <w:tc>
          <w:tcPr>
            <w:tcW w:w="7128" w:type="dxa"/>
            <w:tcBorders>
              <w:top w:val="nil"/>
              <w:left w:val="nil"/>
              <w:bottom w:val="single" w:sz="8" w:space="0" w:color="BFBFBF"/>
              <w:right w:val="single" w:sz="8" w:space="0" w:color="BFBFBF"/>
            </w:tcBorders>
            <w:shd w:val="clear" w:color="auto" w:fill="auto"/>
            <w:vAlign w:val="center"/>
            <w:hideMark/>
          </w:tcPr>
          <w:p w14:paraId="5AABB755"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Planul Național de Dezvoltare Rurală</w:t>
            </w:r>
          </w:p>
        </w:tc>
      </w:tr>
      <w:tr w:rsidR="00066722" w:rsidRPr="00066722" w14:paraId="391F2C82" w14:textId="77777777" w:rsidTr="002431EE">
        <w:trPr>
          <w:trHeight w:val="343"/>
        </w:trPr>
        <w:tc>
          <w:tcPr>
            <w:tcW w:w="1890" w:type="dxa"/>
            <w:tcBorders>
              <w:top w:val="nil"/>
              <w:left w:val="single" w:sz="8" w:space="0" w:color="BFBFBF"/>
              <w:bottom w:val="single" w:sz="8" w:space="0" w:color="BFBFBF"/>
              <w:right w:val="single" w:sz="8" w:space="0" w:color="BFBFBF"/>
            </w:tcBorders>
            <w:shd w:val="clear" w:color="auto" w:fill="auto"/>
            <w:vAlign w:val="center"/>
          </w:tcPr>
          <w:p w14:paraId="401B6C37"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PNRR</w:t>
            </w:r>
          </w:p>
        </w:tc>
        <w:tc>
          <w:tcPr>
            <w:tcW w:w="7128" w:type="dxa"/>
            <w:tcBorders>
              <w:top w:val="nil"/>
              <w:left w:val="nil"/>
              <w:bottom w:val="single" w:sz="8" w:space="0" w:color="BFBFBF"/>
              <w:right w:val="single" w:sz="8" w:space="0" w:color="BFBFBF"/>
            </w:tcBorders>
            <w:shd w:val="clear" w:color="auto" w:fill="auto"/>
            <w:vAlign w:val="center"/>
          </w:tcPr>
          <w:p w14:paraId="771343DB" w14:textId="77777777" w:rsidR="00E62164" w:rsidRPr="00066722" w:rsidRDefault="00E62164"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Planul Național de Redresare și Reziliență</w:t>
            </w:r>
          </w:p>
        </w:tc>
      </w:tr>
      <w:tr w:rsidR="00066722" w:rsidRPr="00066722" w14:paraId="1B887371" w14:textId="77777777" w:rsidTr="004F131C">
        <w:trPr>
          <w:trHeight w:val="253"/>
        </w:trPr>
        <w:tc>
          <w:tcPr>
            <w:tcW w:w="1890" w:type="dxa"/>
            <w:tcBorders>
              <w:top w:val="nil"/>
              <w:left w:val="single" w:sz="8" w:space="0" w:color="BFBFBF"/>
              <w:bottom w:val="single" w:sz="8" w:space="0" w:color="BFBFBF"/>
              <w:right w:val="single" w:sz="8" w:space="0" w:color="BFBFBF"/>
            </w:tcBorders>
            <w:shd w:val="clear" w:color="auto" w:fill="auto"/>
            <w:vAlign w:val="center"/>
          </w:tcPr>
          <w:p w14:paraId="7BFB4C1E" w14:textId="51B18CE8" w:rsidR="004F131C" w:rsidRPr="00066722" w:rsidRDefault="008D0E99" w:rsidP="004F131C">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PEO</w:t>
            </w:r>
          </w:p>
        </w:tc>
        <w:tc>
          <w:tcPr>
            <w:tcW w:w="7128" w:type="dxa"/>
            <w:tcBorders>
              <w:top w:val="nil"/>
              <w:left w:val="nil"/>
              <w:bottom w:val="single" w:sz="8" w:space="0" w:color="BFBFBF"/>
              <w:right w:val="single" w:sz="8" w:space="0" w:color="BFBFBF"/>
            </w:tcBorders>
            <w:shd w:val="clear" w:color="auto" w:fill="auto"/>
            <w:vAlign w:val="center"/>
          </w:tcPr>
          <w:p w14:paraId="72A41361" w14:textId="3670511D" w:rsidR="004F131C" w:rsidRPr="00066722" w:rsidRDefault="004F131C" w:rsidP="004F131C">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Programul Educație și Ocupare 2021 - 2027</w:t>
            </w:r>
          </w:p>
        </w:tc>
      </w:tr>
    </w:tbl>
    <w:p w14:paraId="7E3FC7A1" w14:textId="77777777" w:rsidR="00E47908" w:rsidRPr="00066722" w:rsidRDefault="00E47908" w:rsidP="00565DD5">
      <w:pPr>
        <w:jc w:val="both"/>
        <w:rPr>
          <w:rFonts w:ascii="Trebuchet MS" w:hAnsi="Trebuchet MS"/>
          <w:iCs/>
          <w:color w:val="222A35" w:themeColor="text2" w:themeShade="80"/>
          <w:lang w:val="af-ZA"/>
        </w:rPr>
      </w:pPr>
    </w:p>
    <w:p w14:paraId="3EEBF184" w14:textId="5D1829B5" w:rsidR="004F131C" w:rsidRPr="009A5287" w:rsidRDefault="00C53AB4"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 xml:space="preserve">I.2. </w:t>
      </w:r>
      <w:r w:rsidR="00C61C22" w:rsidRPr="00066722">
        <w:rPr>
          <w:rFonts w:ascii="Trebuchet MS" w:hAnsi="Trebuchet MS"/>
          <w:b/>
          <w:bCs/>
          <w:i/>
          <w:color w:val="222A35" w:themeColor="text2" w:themeShade="80"/>
          <w:lang w:val="af-ZA"/>
        </w:rPr>
        <w:t xml:space="preserve">Prezentarea </w:t>
      </w:r>
      <w:r w:rsidR="00B57FD6" w:rsidRPr="00066722">
        <w:rPr>
          <w:rFonts w:ascii="Trebuchet MS" w:hAnsi="Trebuchet MS"/>
          <w:b/>
          <w:bCs/>
          <w:i/>
          <w:color w:val="222A35" w:themeColor="text2" w:themeShade="80"/>
          <w:lang w:val="af-ZA"/>
        </w:rPr>
        <w:t>programului</w:t>
      </w:r>
      <w:r w:rsidR="00C61C22" w:rsidRPr="00066722">
        <w:rPr>
          <w:rFonts w:ascii="Trebuchet MS" w:hAnsi="Trebuchet MS"/>
          <w:b/>
          <w:bCs/>
          <w:i/>
          <w:color w:val="222A35" w:themeColor="text2" w:themeShade="80"/>
          <w:lang w:val="af-ZA"/>
        </w:rPr>
        <w:t> </w:t>
      </w:r>
    </w:p>
    <w:p w14:paraId="12DC6F23" w14:textId="722DAB79"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cadrul priorităților  P 1</w:t>
      </w:r>
      <w:r w:rsidR="006B1D2C"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 xml:space="preserve">- P 9,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sprijină următoarele operațiuni:</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7"/>
        <w:gridCol w:w="992"/>
        <w:gridCol w:w="6237"/>
      </w:tblGrid>
      <w:tr w:rsidR="00066722" w:rsidRPr="00066722" w14:paraId="537DC109" w14:textId="77777777" w:rsidTr="002431EE">
        <w:trPr>
          <w:trHeight w:val="592"/>
        </w:trPr>
        <w:tc>
          <w:tcPr>
            <w:tcW w:w="2127" w:type="dxa"/>
            <w:shd w:val="clear" w:color="auto" w:fill="EEECE1"/>
          </w:tcPr>
          <w:p w14:paraId="2DA05860" w14:textId="77777777" w:rsidR="000F4473" w:rsidRPr="00066722" w:rsidRDefault="000F4473"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Prioritate</w:t>
            </w:r>
          </w:p>
        </w:tc>
        <w:tc>
          <w:tcPr>
            <w:tcW w:w="992" w:type="dxa"/>
            <w:shd w:val="clear" w:color="auto" w:fill="EEECE1"/>
          </w:tcPr>
          <w:p w14:paraId="7B6B195D" w14:textId="77777777" w:rsidR="000F4473" w:rsidRPr="00066722" w:rsidRDefault="000F4473"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Obiectiv Specific</w:t>
            </w:r>
          </w:p>
        </w:tc>
        <w:tc>
          <w:tcPr>
            <w:tcW w:w="6237" w:type="dxa"/>
            <w:shd w:val="clear" w:color="auto" w:fill="EEECE1"/>
          </w:tcPr>
          <w:p w14:paraId="56B8F15B" w14:textId="77777777" w:rsidR="000F4473" w:rsidRPr="00066722" w:rsidRDefault="000F4473" w:rsidP="00565DD5">
            <w:pPr>
              <w:jc w:val="both"/>
              <w:rPr>
                <w:rFonts w:ascii="Trebuchet MS" w:hAnsi="Trebuchet MS"/>
                <w:iCs/>
                <w:color w:val="222A35" w:themeColor="text2" w:themeShade="80"/>
                <w:lang w:val="af-ZA"/>
              </w:rPr>
            </w:pPr>
          </w:p>
          <w:p w14:paraId="1010118B" w14:textId="77777777" w:rsidR="000F4473" w:rsidRPr="00066722" w:rsidRDefault="000F4473"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Definire obiectiv specific</w:t>
            </w:r>
          </w:p>
        </w:tc>
      </w:tr>
      <w:tr w:rsidR="00066722" w:rsidRPr="00066722" w14:paraId="7C8CAF76" w14:textId="77777777" w:rsidTr="00066722">
        <w:trPr>
          <w:trHeight w:val="557"/>
        </w:trPr>
        <w:tc>
          <w:tcPr>
            <w:tcW w:w="2127" w:type="dxa"/>
          </w:tcPr>
          <w:p w14:paraId="1A63514F" w14:textId="77777777" w:rsidR="000F4473" w:rsidRPr="00066722" w:rsidRDefault="000F4473" w:rsidP="00565DD5">
            <w:pPr>
              <w:numPr>
                <w:ilvl w:val="0"/>
                <w:numId w:val="2"/>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Modernizarea instituțiilor pieței muncii</w:t>
            </w:r>
          </w:p>
        </w:tc>
        <w:tc>
          <w:tcPr>
            <w:tcW w:w="992" w:type="dxa"/>
          </w:tcPr>
          <w:p w14:paraId="6F3311C6"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ESO4.2</w:t>
            </w:r>
          </w:p>
        </w:tc>
        <w:tc>
          <w:tcPr>
            <w:tcW w:w="6237" w:type="dxa"/>
          </w:tcPr>
          <w:p w14:paraId="153DBD1D"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Modernizarea instituțiilor și a serviciilor pieței muncii pentru ca acestea să evalueze și să anticipeze necesitățile în materie de competențe, să asigure o asistență promptă și personalizată și să sprijine corelarea cererii și a ofertei, tranzițiile și mobilitatea pe piața muncii (FSE+)</w:t>
            </w:r>
          </w:p>
        </w:tc>
      </w:tr>
      <w:tr w:rsidR="00066722" w:rsidRPr="00066722" w14:paraId="6B6A09D7" w14:textId="77777777" w:rsidTr="002431EE">
        <w:trPr>
          <w:trHeight w:val="912"/>
        </w:trPr>
        <w:tc>
          <w:tcPr>
            <w:tcW w:w="2127" w:type="dxa"/>
          </w:tcPr>
          <w:p w14:paraId="3C344F55" w14:textId="77777777" w:rsidR="000F4473" w:rsidRPr="00066722" w:rsidRDefault="000F4473" w:rsidP="00565DD5">
            <w:pPr>
              <w:numPr>
                <w:ilvl w:val="0"/>
                <w:numId w:val="2"/>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Valorificarea potențialului tinerilor pe piața muncii (Ocuparea forței de muncă în rândul tinerilor)</w:t>
            </w:r>
          </w:p>
        </w:tc>
        <w:tc>
          <w:tcPr>
            <w:tcW w:w="992" w:type="dxa"/>
          </w:tcPr>
          <w:p w14:paraId="3DD44752"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ESO4.1</w:t>
            </w:r>
          </w:p>
        </w:tc>
        <w:tc>
          <w:tcPr>
            <w:tcW w:w="6237" w:type="dxa"/>
          </w:tcPr>
          <w:p w14:paraId="13C0EDA8" w14:textId="4D550604" w:rsidR="000F4473" w:rsidRPr="00066722" w:rsidRDefault="001D18B7"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Îmbunătățirea</w:t>
            </w:r>
            <w:r w:rsidR="000F4473" w:rsidRPr="00066722">
              <w:rPr>
                <w:rFonts w:ascii="Trebuchet MS" w:hAnsi="Trebuchet MS"/>
                <w:iCs/>
                <w:color w:val="222A35" w:themeColor="text2" w:themeShade="80"/>
                <w:lang w:val="af-ZA"/>
              </w:rPr>
              <w:t xml:space="preserve">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tc>
      </w:tr>
      <w:tr w:rsidR="00066722" w:rsidRPr="00066722" w14:paraId="3B73B646" w14:textId="77777777" w:rsidTr="002431EE">
        <w:trPr>
          <w:trHeight w:val="912"/>
        </w:trPr>
        <w:tc>
          <w:tcPr>
            <w:tcW w:w="2127" w:type="dxa"/>
            <w:vMerge w:val="restart"/>
          </w:tcPr>
          <w:p w14:paraId="5E0865B4" w14:textId="77777777" w:rsidR="000F4473" w:rsidRPr="00066722" w:rsidRDefault="000F4473" w:rsidP="00565DD5">
            <w:pPr>
              <w:numPr>
                <w:ilvl w:val="0"/>
                <w:numId w:val="2"/>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Creșterea accesului pe piața muncii pentru toți</w:t>
            </w:r>
          </w:p>
        </w:tc>
        <w:tc>
          <w:tcPr>
            <w:tcW w:w="992" w:type="dxa"/>
          </w:tcPr>
          <w:p w14:paraId="03329A1D"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ESO4.1</w:t>
            </w:r>
          </w:p>
        </w:tc>
        <w:tc>
          <w:tcPr>
            <w:tcW w:w="6237" w:type="dxa"/>
          </w:tcPr>
          <w:p w14:paraId="474EF758" w14:textId="51D4A87C" w:rsidR="000F4473" w:rsidRPr="00066722" w:rsidRDefault="001D18B7"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Îmbunătățirea</w:t>
            </w:r>
            <w:r w:rsidR="000F4473" w:rsidRPr="00066722">
              <w:rPr>
                <w:rFonts w:ascii="Trebuchet MS" w:hAnsi="Trebuchet MS"/>
                <w:iCs/>
                <w:color w:val="222A35" w:themeColor="text2" w:themeShade="80"/>
                <w:lang w:val="af-ZA"/>
              </w:rPr>
              <w:t xml:space="preserve">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tc>
      </w:tr>
      <w:tr w:rsidR="00066722" w:rsidRPr="00066722" w14:paraId="16083D5C" w14:textId="77777777" w:rsidTr="002431EE">
        <w:trPr>
          <w:trHeight w:val="912"/>
        </w:trPr>
        <w:tc>
          <w:tcPr>
            <w:tcW w:w="2127" w:type="dxa"/>
            <w:vMerge/>
          </w:tcPr>
          <w:p w14:paraId="61247AF6" w14:textId="77777777" w:rsidR="000F4473" w:rsidRPr="00066722" w:rsidRDefault="000F4473" w:rsidP="00565DD5">
            <w:pPr>
              <w:jc w:val="both"/>
              <w:rPr>
                <w:rFonts w:ascii="Trebuchet MS" w:hAnsi="Trebuchet MS"/>
                <w:iCs/>
                <w:color w:val="222A35" w:themeColor="text2" w:themeShade="80"/>
                <w:lang w:val="af-ZA"/>
              </w:rPr>
            </w:pPr>
          </w:p>
        </w:tc>
        <w:tc>
          <w:tcPr>
            <w:tcW w:w="992" w:type="dxa"/>
          </w:tcPr>
          <w:p w14:paraId="4F8E1FE9"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ESO4.3</w:t>
            </w:r>
          </w:p>
        </w:tc>
        <w:tc>
          <w:tcPr>
            <w:tcW w:w="6237" w:type="dxa"/>
          </w:tcPr>
          <w:p w14:paraId="1A6B00BE"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Promovarea unei participări echilibrate din perspectiva genului la piața muncii, condiții de muncă egale și un echilibru mai bun între viața profesională și cea privată, inclusiv prin intermediul accesului la servicii de îngrijire a copiilor și a persoanelor aflate în întreținere, la prețuri abordabile (FSE+)</w:t>
            </w:r>
          </w:p>
        </w:tc>
      </w:tr>
      <w:tr w:rsidR="00066722" w:rsidRPr="00066722" w14:paraId="0A456D3A" w14:textId="77777777" w:rsidTr="002431EE">
        <w:trPr>
          <w:trHeight w:val="912"/>
        </w:trPr>
        <w:tc>
          <w:tcPr>
            <w:tcW w:w="2127" w:type="dxa"/>
            <w:vMerge/>
          </w:tcPr>
          <w:p w14:paraId="5526BF13" w14:textId="77777777" w:rsidR="000F4473" w:rsidRPr="00066722" w:rsidRDefault="000F4473" w:rsidP="00565DD5">
            <w:pPr>
              <w:jc w:val="both"/>
              <w:rPr>
                <w:rFonts w:ascii="Trebuchet MS" w:hAnsi="Trebuchet MS"/>
                <w:iCs/>
                <w:color w:val="222A35" w:themeColor="text2" w:themeShade="80"/>
                <w:lang w:val="af-ZA"/>
              </w:rPr>
            </w:pPr>
          </w:p>
        </w:tc>
        <w:tc>
          <w:tcPr>
            <w:tcW w:w="992" w:type="dxa"/>
          </w:tcPr>
          <w:p w14:paraId="4A7D0EC6"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ESO4.4</w:t>
            </w:r>
          </w:p>
        </w:tc>
        <w:tc>
          <w:tcPr>
            <w:tcW w:w="6237" w:type="dxa"/>
          </w:tcPr>
          <w:p w14:paraId="3AAC97B9"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Promovarea adaptării la schimbare a lucrătorilor, a întreprinderilor și a antreprenorilor, a îmbătrânirii active și în condiții bune de sănătate și a unui mediu de lucru sănătos și bine adaptat, care să reducă riscurile la adresa sănătății (FSE+)</w:t>
            </w:r>
          </w:p>
        </w:tc>
      </w:tr>
      <w:tr w:rsidR="00066722" w:rsidRPr="00066722" w14:paraId="10E0B970" w14:textId="77777777" w:rsidTr="002431EE">
        <w:trPr>
          <w:trHeight w:val="912"/>
        </w:trPr>
        <w:tc>
          <w:tcPr>
            <w:tcW w:w="2127" w:type="dxa"/>
          </w:tcPr>
          <w:p w14:paraId="247BF575" w14:textId="77777777" w:rsidR="000F4473" w:rsidRPr="00066722" w:rsidRDefault="000F4473" w:rsidP="00565DD5">
            <w:pPr>
              <w:numPr>
                <w:ilvl w:val="0"/>
                <w:numId w:val="2"/>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Antreprenoriat și economie socială</w:t>
            </w:r>
          </w:p>
        </w:tc>
        <w:tc>
          <w:tcPr>
            <w:tcW w:w="992" w:type="dxa"/>
          </w:tcPr>
          <w:p w14:paraId="42844380"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ESO4.1</w:t>
            </w:r>
          </w:p>
        </w:tc>
        <w:tc>
          <w:tcPr>
            <w:tcW w:w="6237" w:type="dxa"/>
          </w:tcPr>
          <w:p w14:paraId="671E4F9A" w14:textId="66508DE3" w:rsidR="000F4473" w:rsidRPr="00066722" w:rsidRDefault="001D18B7"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Îmbunătățirea</w:t>
            </w:r>
            <w:r w:rsidR="000F4473" w:rsidRPr="00066722">
              <w:rPr>
                <w:rFonts w:ascii="Trebuchet MS" w:hAnsi="Trebuchet MS"/>
                <w:iCs/>
                <w:color w:val="222A35" w:themeColor="text2" w:themeShade="80"/>
                <w:lang w:val="af-ZA"/>
              </w:rPr>
              <w:t xml:space="preserve">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tc>
      </w:tr>
      <w:tr w:rsidR="00066722" w:rsidRPr="00066722" w14:paraId="22BD3A32" w14:textId="77777777" w:rsidTr="002431EE">
        <w:trPr>
          <w:trHeight w:val="912"/>
        </w:trPr>
        <w:tc>
          <w:tcPr>
            <w:tcW w:w="2127" w:type="dxa"/>
          </w:tcPr>
          <w:p w14:paraId="1836C625" w14:textId="3B602C6F" w:rsidR="000F4473" w:rsidRPr="00066722" w:rsidRDefault="001D18B7" w:rsidP="00565DD5">
            <w:pPr>
              <w:numPr>
                <w:ilvl w:val="0"/>
                <w:numId w:val="2"/>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Îmbunătățirea</w:t>
            </w:r>
            <w:r w:rsidR="000F4473" w:rsidRPr="00066722">
              <w:rPr>
                <w:rFonts w:ascii="Trebuchet MS" w:hAnsi="Trebuchet MS"/>
                <w:iCs/>
                <w:color w:val="222A35" w:themeColor="text2" w:themeShade="80"/>
                <w:lang w:val="af-ZA"/>
              </w:rPr>
              <w:t xml:space="preserve"> participării copiilor la educația antepreșcolară și preșcolară</w:t>
            </w:r>
          </w:p>
        </w:tc>
        <w:tc>
          <w:tcPr>
            <w:tcW w:w="992" w:type="dxa"/>
          </w:tcPr>
          <w:p w14:paraId="085C45B9"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ESO4.6</w:t>
            </w:r>
          </w:p>
        </w:tc>
        <w:tc>
          <w:tcPr>
            <w:tcW w:w="6237" w:type="dxa"/>
          </w:tcPr>
          <w:p w14:paraId="56EB7A3C"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tc>
      </w:tr>
      <w:tr w:rsidR="00066722" w:rsidRPr="00066722" w14:paraId="1F3DCE53" w14:textId="77777777" w:rsidTr="002431EE">
        <w:trPr>
          <w:trHeight w:val="912"/>
        </w:trPr>
        <w:tc>
          <w:tcPr>
            <w:tcW w:w="2127" w:type="dxa"/>
            <w:vMerge w:val="restart"/>
          </w:tcPr>
          <w:p w14:paraId="506E674E" w14:textId="77777777" w:rsidR="000F4473" w:rsidRPr="00066722" w:rsidRDefault="000F4473" w:rsidP="00565DD5">
            <w:pPr>
              <w:numPr>
                <w:ilvl w:val="0"/>
                <w:numId w:val="2"/>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Prevenirea părăsirii timpurii a școlii și creșterea accesului și a </w:t>
            </w:r>
            <w:r w:rsidRPr="00066722">
              <w:rPr>
                <w:rFonts w:ascii="Trebuchet MS" w:hAnsi="Trebuchet MS"/>
                <w:iCs/>
                <w:color w:val="222A35" w:themeColor="text2" w:themeShade="80"/>
                <w:lang w:val="af-ZA"/>
              </w:rPr>
              <w:lastRenderedPageBreak/>
              <w:t>participării grupurilor dezavantajate la educație</w:t>
            </w:r>
          </w:p>
        </w:tc>
        <w:tc>
          <w:tcPr>
            <w:tcW w:w="992" w:type="dxa"/>
          </w:tcPr>
          <w:p w14:paraId="367DFEB1"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ESO4.6</w:t>
            </w:r>
          </w:p>
        </w:tc>
        <w:tc>
          <w:tcPr>
            <w:tcW w:w="6237" w:type="dxa"/>
          </w:tcPr>
          <w:p w14:paraId="1AA0A099"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w:t>
            </w:r>
            <w:r w:rsidRPr="00066722">
              <w:rPr>
                <w:rFonts w:ascii="Trebuchet MS" w:hAnsi="Trebuchet MS"/>
                <w:iCs/>
                <w:color w:val="222A35" w:themeColor="text2" w:themeShade="80"/>
                <w:lang w:val="af-ZA"/>
              </w:rPr>
              <w:lastRenderedPageBreak/>
              <w:t>și educația și învățarea în rândul adulților, inclusiv prin facilitarea mobilității în scopul învățării pentru toți și a accesibilității pentru persoanele cu dizabilități (FSE+)</w:t>
            </w:r>
          </w:p>
        </w:tc>
      </w:tr>
      <w:tr w:rsidR="00066722" w:rsidRPr="00066722" w14:paraId="2100DD42" w14:textId="77777777" w:rsidTr="00066722">
        <w:trPr>
          <w:trHeight w:val="584"/>
        </w:trPr>
        <w:tc>
          <w:tcPr>
            <w:tcW w:w="2127" w:type="dxa"/>
            <w:vMerge/>
          </w:tcPr>
          <w:p w14:paraId="2120F73C" w14:textId="77777777" w:rsidR="000F4473" w:rsidRPr="00066722" w:rsidRDefault="000F4473" w:rsidP="00565DD5">
            <w:pPr>
              <w:jc w:val="both"/>
              <w:rPr>
                <w:rFonts w:ascii="Trebuchet MS" w:hAnsi="Trebuchet MS"/>
                <w:iCs/>
                <w:color w:val="222A35" w:themeColor="text2" w:themeShade="80"/>
                <w:lang w:val="af-ZA"/>
              </w:rPr>
            </w:pPr>
          </w:p>
        </w:tc>
        <w:tc>
          <w:tcPr>
            <w:tcW w:w="992" w:type="dxa"/>
          </w:tcPr>
          <w:p w14:paraId="08B96B4D"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ESO4.10</w:t>
            </w:r>
          </w:p>
        </w:tc>
        <w:tc>
          <w:tcPr>
            <w:tcW w:w="6237" w:type="dxa"/>
          </w:tcPr>
          <w:p w14:paraId="4C562CC8"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Promovarea integrării socioeconomice a comunităților marginalizate, cum ar fi romii (FSE+)</w:t>
            </w:r>
          </w:p>
        </w:tc>
      </w:tr>
      <w:tr w:rsidR="00066722" w:rsidRPr="00066722" w14:paraId="7637B912" w14:textId="77777777" w:rsidTr="002431EE">
        <w:trPr>
          <w:trHeight w:val="912"/>
        </w:trPr>
        <w:tc>
          <w:tcPr>
            <w:tcW w:w="2127" w:type="dxa"/>
          </w:tcPr>
          <w:p w14:paraId="3934F655" w14:textId="77777777" w:rsidR="000F4473" w:rsidRPr="00066722" w:rsidRDefault="000F4473" w:rsidP="00565DD5">
            <w:pPr>
              <w:numPr>
                <w:ilvl w:val="0"/>
                <w:numId w:val="2"/>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Creșterea calității ofertei de educație si formare profesională pentru asigurarea echității sistemului si o mai bună adaptare la dinamica pieței muncii și la provocările inovării și progresului tehnologic</w:t>
            </w:r>
          </w:p>
        </w:tc>
        <w:tc>
          <w:tcPr>
            <w:tcW w:w="992" w:type="dxa"/>
          </w:tcPr>
          <w:p w14:paraId="3FDAEE0D"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ESO4.5</w:t>
            </w:r>
          </w:p>
        </w:tc>
        <w:tc>
          <w:tcPr>
            <w:tcW w:w="6237" w:type="dxa"/>
          </w:tcPr>
          <w:p w14:paraId="4CEB3406"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prin promovarea introducerii sistemelor de formare duală și a sistemelor de ucenicie (FSE+)</w:t>
            </w:r>
          </w:p>
        </w:tc>
      </w:tr>
      <w:tr w:rsidR="00066722" w:rsidRPr="00066722" w14:paraId="36B20A5C" w14:textId="77777777" w:rsidTr="002431EE">
        <w:trPr>
          <w:trHeight w:val="912"/>
        </w:trPr>
        <w:tc>
          <w:tcPr>
            <w:tcW w:w="2127" w:type="dxa"/>
            <w:vMerge w:val="restart"/>
          </w:tcPr>
          <w:p w14:paraId="52C3E126" w14:textId="77777777" w:rsidR="000F4473" w:rsidRPr="00066722" w:rsidRDefault="000F4473" w:rsidP="00565DD5">
            <w:pPr>
              <w:numPr>
                <w:ilvl w:val="0"/>
                <w:numId w:val="2"/>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Creșterea accesibilității, atractivității și calității învățământului profesional și tehnic</w:t>
            </w:r>
          </w:p>
        </w:tc>
        <w:tc>
          <w:tcPr>
            <w:tcW w:w="992" w:type="dxa"/>
          </w:tcPr>
          <w:p w14:paraId="3FA14127"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ESO4.5</w:t>
            </w:r>
          </w:p>
        </w:tc>
        <w:tc>
          <w:tcPr>
            <w:tcW w:w="6237" w:type="dxa"/>
          </w:tcPr>
          <w:p w14:paraId="284D408C"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prin promovarea introducerii sistemelor de formare duală și a sistemelor de ucenicie (FSE+)</w:t>
            </w:r>
          </w:p>
        </w:tc>
      </w:tr>
      <w:tr w:rsidR="00066722" w:rsidRPr="00066722" w14:paraId="133720EB" w14:textId="77777777" w:rsidTr="002431EE">
        <w:trPr>
          <w:trHeight w:val="912"/>
        </w:trPr>
        <w:tc>
          <w:tcPr>
            <w:tcW w:w="2127" w:type="dxa"/>
            <w:vMerge/>
          </w:tcPr>
          <w:p w14:paraId="67443A8B" w14:textId="77777777" w:rsidR="000F4473" w:rsidRPr="00066722" w:rsidRDefault="000F4473" w:rsidP="00565DD5">
            <w:pPr>
              <w:jc w:val="both"/>
              <w:rPr>
                <w:rFonts w:ascii="Trebuchet MS" w:hAnsi="Trebuchet MS"/>
                <w:iCs/>
                <w:color w:val="222A35" w:themeColor="text2" w:themeShade="80"/>
                <w:lang w:val="af-ZA"/>
              </w:rPr>
            </w:pPr>
          </w:p>
        </w:tc>
        <w:tc>
          <w:tcPr>
            <w:tcW w:w="992" w:type="dxa"/>
          </w:tcPr>
          <w:p w14:paraId="3F86DF81"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ESO4.6</w:t>
            </w:r>
          </w:p>
        </w:tc>
        <w:tc>
          <w:tcPr>
            <w:tcW w:w="6237" w:type="dxa"/>
          </w:tcPr>
          <w:p w14:paraId="34393F1E"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tc>
      </w:tr>
      <w:tr w:rsidR="00066722" w:rsidRPr="00066722" w14:paraId="52A7F0E6" w14:textId="77777777" w:rsidTr="002431EE">
        <w:trPr>
          <w:trHeight w:val="912"/>
        </w:trPr>
        <w:tc>
          <w:tcPr>
            <w:tcW w:w="2127" w:type="dxa"/>
            <w:vMerge w:val="restart"/>
          </w:tcPr>
          <w:p w14:paraId="44F681A1" w14:textId="77777777" w:rsidR="000F4473" w:rsidRPr="00066722" w:rsidRDefault="000F4473" w:rsidP="00565DD5">
            <w:pPr>
              <w:numPr>
                <w:ilvl w:val="0"/>
                <w:numId w:val="2"/>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Consolidarea participării populației în procesul de învățare pe tot </w:t>
            </w:r>
            <w:r w:rsidRPr="00066722">
              <w:rPr>
                <w:rFonts w:ascii="Trebuchet MS" w:hAnsi="Trebuchet MS"/>
                <w:iCs/>
                <w:color w:val="222A35" w:themeColor="text2" w:themeShade="80"/>
                <w:lang w:val="af-ZA"/>
              </w:rPr>
              <w:lastRenderedPageBreak/>
              <w:t>parcursul vieții pentru facilitarea tranzițiilor și a mobilității</w:t>
            </w:r>
          </w:p>
        </w:tc>
        <w:tc>
          <w:tcPr>
            <w:tcW w:w="992" w:type="dxa"/>
          </w:tcPr>
          <w:p w14:paraId="3FD7E869"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ESO4.5</w:t>
            </w:r>
          </w:p>
        </w:tc>
        <w:tc>
          <w:tcPr>
            <w:tcW w:w="6237" w:type="dxa"/>
          </w:tcPr>
          <w:p w14:paraId="58FBE5B3"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w:t>
            </w:r>
            <w:r w:rsidRPr="00066722">
              <w:rPr>
                <w:rFonts w:ascii="Trebuchet MS" w:hAnsi="Trebuchet MS"/>
                <w:iCs/>
                <w:color w:val="222A35" w:themeColor="text2" w:themeShade="80"/>
                <w:lang w:val="af-ZA"/>
              </w:rPr>
              <w:lastRenderedPageBreak/>
              <w:t>prin promovarea introducerii sistemelor de formare duală și a sistemelor de ucenicie (FSE+)</w:t>
            </w:r>
          </w:p>
        </w:tc>
      </w:tr>
      <w:tr w:rsidR="00066722" w:rsidRPr="00066722" w14:paraId="33FA72D1" w14:textId="77777777" w:rsidTr="002431EE">
        <w:trPr>
          <w:trHeight w:val="912"/>
        </w:trPr>
        <w:tc>
          <w:tcPr>
            <w:tcW w:w="2127" w:type="dxa"/>
            <w:vMerge/>
          </w:tcPr>
          <w:p w14:paraId="0FD17E7A" w14:textId="77777777" w:rsidR="000F4473" w:rsidRPr="00066722" w:rsidRDefault="000F4473" w:rsidP="00565DD5">
            <w:pPr>
              <w:jc w:val="both"/>
              <w:rPr>
                <w:rFonts w:ascii="Trebuchet MS" w:hAnsi="Trebuchet MS"/>
                <w:iCs/>
                <w:color w:val="222A35" w:themeColor="text2" w:themeShade="80"/>
                <w:lang w:val="af-ZA"/>
              </w:rPr>
            </w:pPr>
          </w:p>
        </w:tc>
        <w:tc>
          <w:tcPr>
            <w:tcW w:w="992" w:type="dxa"/>
          </w:tcPr>
          <w:p w14:paraId="72EDB667"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ESO4.7</w:t>
            </w:r>
          </w:p>
        </w:tc>
        <w:tc>
          <w:tcPr>
            <w:tcW w:w="6237" w:type="dxa"/>
          </w:tcPr>
          <w:p w14:paraId="247B9471"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p>
        </w:tc>
      </w:tr>
    </w:tbl>
    <w:p w14:paraId="2A138582" w14:textId="77777777" w:rsidR="000F4473" w:rsidRPr="00066722" w:rsidRDefault="000F4473" w:rsidP="00565DD5">
      <w:pPr>
        <w:jc w:val="both"/>
        <w:rPr>
          <w:rFonts w:ascii="Trebuchet MS" w:hAnsi="Trebuchet MS"/>
          <w:iCs/>
          <w:color w:val="222A35" w:themeColor="text2" w:themeShade="80"/>
          <w:lang w:val="af-ZA"/>
        </w:rPr>
      </w:pPr>
    </w:p>
    <w:p w14:paraId="49F58DF0" w14:textId="109CF962"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Intervențiile din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vor finanța operațiuni în toate cele 8 regiuni de dezvoltare. Dintre acestea, 7 regiuni se  încadrează în categoria de regiuni mai puțin dezvoltate (al căror PIB pe cap de locuitor este mai mic de 75% din PIB-ul mediu pe cap de locuitor al UE-27), respectiv Nord–Est, Sud-Est, Sud Muntenia, Sud Vest Oltenia, Vest, Nord-Vest și Centru. Regiunea București-Ilfov se încadrează în categoria regiuni mai dezvoltate (al căror PIB pe cap de locuitor este mai mare de 100% din PIB-ul mediu pe cap de locuitor al UE-27). </w:t>
      </w:r>
    </w:p>
    <w:p w14:paraId="6C53157D" w14:textId="66D2AAB2"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La nivelul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sunt stabilite alocări financiare diferențiate în funcție de categoriile de regiuni, respectiv între regiuni mai dezvoltate și regiuni mai puțin dezvoltate. În cadrul fiecărui apel de proiecte, vor fi clar indicate alocările financiare în funcție de cele două categorii de regiuni.</w:t>
      </w:r>
    </w:p>
    <w:p w14:paraId="4A6C4C6D" w14:textId="77777777" w:rsidR="000F4473" w:rsidRPr="00066722" w:rsidRDefault="000F4473" w:rsidP="00565DD5">
      <w:pPr>
        <w:jc w:val="both"/>
        <w:rPr>
          <w:rFonts w:ascii="Trebuchet MS" w:hAnsi="Trebuchet MS"/>
          <w:iCs/>
          <w:color w:val="222A35" w:themeColor="text2" w:themeShade="80"/>
          <w:lang w:val="af-ZA"/>
        </w:rPr>
      </w:pPr>
    </w:p>
    <w:p w14:paraId="6405B4A1" w14:textId="0304DC33"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t>Alocare financiara</w:t>
      </w:r>
      <w:r w:rsidRPr="00066722">
        <w:rPr>
          <w:rFonts w:ascii="Trebuchet MS" w:hAnsi="Trebuchet MS"/>
          <w:b/>
          <w:iCs/>
          <w:color w:val="222A35" w:themeColor="text2" w:themeShade="80"/>
          <w:vertAlign w:val="superscript"/>
          <w:lang w:val="af-ZA"/>
        </w:rPr>
        <w:footnoteReference w:id="1"/>
      </w:r>
      <w:r w:rsidRPr="00066722">
        <w:rPr>
          <w:rFonts w:ascii="Trebuchet MS" w:hAnsi="Trebuchet MS"/>
          <w:b/>
          <w:iCs/>
          <w:color w:val="222A35" w:themeColor="text2" w:themeShade="80"/>
          <w:lang w:val="af-ZA"/>
        </w:rPr>
        <w:t xml:space="preserve"> - Programul Educație și Ocupare 2021 - 2027 (</w:t>
      </w:r>
      <w:r w:rsidR="008D0E99" w:rsidRPr="00066722">
        <w:rPr>
          <w:rFonts w:ascii="Trebuchet MS" w:hAnsi="Trebuchet MS"/>
          <w:b/>
          <w:iCs/>
          <w:color w:val="222A35" w:themeColor="text2" w:themeShade="80"/>
          <w:lang w:val="af-ZA"/>
        </w:rPr>
        <w:t>PEO</w:t>
      </w:r>
      <w:r w:rsidRPr="00066722">
        <w:rPr>
          <w:rFonts w:ascii="Trebuchet MS" w:hAnsi="Trebuchet MS"/>
          <w:b/>
          <w:iCs/>
          <w:color w:val="222A35" w:themeColor="text2" w:themeShade="80"/>
          <w:lang w:val="af-ZA"/>
        </w:rPr>
        <w:t>)</w:t>
      </w:r>
    </w:p>
    <w:tbl>
      <w:tblPr>
        <w:tblStyle w:val="GridTable1Light-Accent3"/>
        <w:tblW w:w="9360" w:type="dxa"/>
        <w:tblInd w:w="-5" w:type="dxa"/>
        <w:tblLayout w:type="fixed"/>
        <w:tblLook w:val="04A0" w:firstRow="1" w:lastRow="0" w:firstColumn="1" w:lastColumn="0" w:noHBand="0" w:noVBand="1"/>
      </w:tblPr>
      <w:tblGrid>
        <w:gridCol w:w="1134"/>
        <w:gridCol w:w="709"/>
        <w:gridCol w:w="1985"/>
        <w:gridCol w:w="2126"/>
        <w:gridCol w:w="1701"/>
        <w:gridCol w:w="1705"/>
      </w:tblGrid>
      <w:tr w:rsidR="00066722" w:rsidRPr="00066722" w14:paraId="40186575" w14:textId="77777777" w:rsidTr="00057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49EF70C2"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Prioritate</w:t>
            </w:r>
          </w:p>
        </w:tc>
        <w:tc>
          <w:tcPr>
            <w:tcW w:w="709" w:type="dxa"/>
          </w:tcPr>
          <w:p w14:paraId="01C5AE61" w14:textId="77777777" w:rsidR="000F4473" w:rsidRPr="00066722" w:rsidRDefault="000F4473" w:rsidP="00565DD5">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Fond</w:t>
            </w:r>
          </w:p>
        </w:tc>
        <w:tc>
          <w:tcPr>
            <w:tcW w:w="1985" w:type="dxa"/>
          </w:tcPr>
          <w:p w14:paraId="17BF61EF" w14:textId="77777777" w:rsidR="000F4473" w:rsidRPr="00066722" w:rsidRDefault="000F4473" w:rsidP="00565DD5">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Categorie de Regiune</w:t>
            </w:r>
          </w:p>
        </w:tc>
        <w:tc>
          <w:tcPr>
            <w:tcW w:w="2126" w:type="dxa"/>
          </w:tcPr>
          <w:p w14:paraId="241CC520" w14:textId="77777777" w:rsidR="000F4473" w:rsidRPr="00066722" w:rsidRDefault="000F4473" w:rsidP="00565DD5">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Contributia UE</w:t>
            </w:r>
          </w:p>
          <w:p w14:paraId="7EC3290C" w14:textId="77777777" w:rsidR="000F4473" w:rsidRPr="00066722" w:rsidRDefault="000F4473" w:rsidP="00565DD5">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p>
          <w:p w14:paraId="200ABC0E" w14:textId="77777777" w:rsidR="000F4473" w:rsidRPr="00066722" w:rsidRDefault="000F4473" w:rsidP="00565DD5">
            <w:pPr>
              <w:numPr>
                <w:ilvl w:val="0"/>
                <w:numId w:val="4"/>
              </w:num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 xml:space="preserve">euro - </w:t>
            </w:r>
          </w:p>
        </w:tc>
        <w:tc>
          <w:tcPr>
            <w:tcW w:w="1701" w:type="dxa"/>
          </w:tcPr>
          <w:p w14:paraId="56DD20F4" w14:textId="77777777" w:rsidR="000F4473" w:rsidRPr="00066722" w:rsidRDefault="000F4473" w:rsidP="00565DD5">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Contributia nationala</w:t>
            </w:r>
          </w:p>
          <w:p w14:paraId="7C460F7F" w14:textId="77777777" w:rsidR="000F4473" w:rsidRPr="00066722" w:rsidRDefault="000F4473" w:rsidP="00565DD5">
            <w:pPr>
              <w:numPr>
                <w:ilvl w:val="0"/>
                <w:numId w:val="3"/>
              </w:num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euro -</w:t>
            </w:r>
          </w:p>
        </w:tc>
        <w:tc>
          <w:tcPr>
            <w:tcW w:w="1705" w:type="dxa"/>
          </w:tcPr>
          <w:p w14:paraId="26CD79B1" w14:textId="0E675B08" w:rsidR="000F4473" w:rsidRPr="00066722" w:rsidRDefault="000F4473" w:rsidP="00565DD5">
            <w:pPr>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Total asisten</w:t>
            </w:r>
            <w:r w:rsidR="00665FB4">
              <w:rPr>
                <w:rFonts w:ascii="Trebuchet MS" w:hAnsi="Trebuchet MS"/>
                <w:iCs/>
                <w:color w:val="222A35" w:themeColor="text2" w:themeShade="80"/>
                <w:sz w:val="20"/>
                <w:szCs w:val="20"/>
                <w:lang w:val="af-ZA"/>
              </w:rPr>
              <w:t>ță</w:t>
            </w:r>
            <w:r w:rsidRPr="00066722">
              <w:rPr>
                <w:rFonts w:ascii="Trebuchet MS" w:hAnsi="Trebuchet MS"/>
                <w:iCs/>
                <w:color w:val="222A35" w:themeColor="text2" w:themeShade="80"/>
                <w:sz w:val="20"/>
                <w:szCs w:val="20"/>
                <w:lang w:val="af-ZA"/>
              </w:rPr>
              <w:t xml:space="preserve"> financiar</w:t>
            </w:r>
            <w:r w:rsidR="00665FB4">
              <w:rPr>
                <w:rFonts w:ascii="Trebuchet MS" w:hAnsi="Trebuchet MS"/>
                <w:iCs/>
                <w:color w:val="222A35" w:themeColor="text2" w:themeShade="80"/>
                <w:sz w:val="20"/>
                <w:szCs w:val="20"/>
                <w:lang w:val="af-ZA"/>
              </w:rPr>
              <w:t>ă</w:t>
            </w:r>
            <w:r w:rsidRPr="00066722">
              <w:rPr>
                <w:rFonts w:ascii="Trebuchet MS" w:hAnsi="Trebuchet MS"/>
                <w:iCs/>
                <w:color w:val="222A35" w:themeColor="text2" w:themeShade="80"/>
                <w:sz w:val="20"/>
                <w:szCs w:val="20"/>
                <w:lang w:val="af-ZA"/>
              </w:rPr>
              <w:t xml:space="preserve"> nerambursabil</w:t>
            </w:r>
            <w:r w:rsidR="00665FB4">
              <w:rPr>
                <w:rFonts w:ascii="Trebuchet MS" w:hAnsi="Trebuchet MS"/>
                <w:iCs/>
                <w:color w:val="222A35" w:themeColor="text2" w:themeShade="80"/>
                <w:sz w:val="20"/>
                <w:szCs w:val="20"/>
                <w:lang w:val="af-ZA"/>
              </w:rPr>
              <w:t>ă</w:t>
            </w:r>
          </w:p>
          <w:p w14:paraId="33C24D33" w14:textId="77777777" w:rsidR="000F4473" w:rsidRPr="00066722" w:rsidRDefault="000F4473" w:rsidP="00565DD5">
            <w:pPr>
              <w:numPr>
                <w:ilvl w:val="0"/>
                <w:numId w:val="3"/>
              </w:num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euro   -</w:t>
            </w:r>
          </w:p>
        </w:tc>
      </w:tr>
      <w:tr w:rsidR="00066722" w:rsidRPr="00066722" w14:paraId="46A9B7BF" w14:textId="77777777" w:rsidTr="00057AA5">
        <w:tc>
          <w:tcPr>
            <w:cnfStyle w:val="001000000000" w:firstRow="0" w:lastRow="0" w:firstColumn="1" w:lastColumn="0" w:oddVBand="0" w:evenVBand="0" w:oddHBand="0" w:evenHBand="0" w:firstRowFirstColumn="0" w:firstRowLastColumn="0" w:lastRowFirstColumn="0" w:lastRowLastColumn="0"/>
            <w:tcW w:w="1134" w:type="dxa"/>
          </w:tcPr>
          <w:p w14:paraId="02F921BC"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tcPr>
          <w:p w14:paraId="2A8FCFD0"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6A241FFA"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2126" w:type="dxa"/>
          </w:tcPr>
          <w:p w14:paraId="06EB9A42"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a)</w:t>
            </w:r>
          </w:p>
        </w:tc>
        <w:tc>
          <w:tcPr>
            <w:tcW w:w="1701" w:type="dxa"/>
          </w:tcPr>
          <w:p w14:paraId="178980B0"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b)</w:t>
            </w:r>
          </w:p>
        </w:tc>
        <w:tc>
          <w:tcPr>
            <w:tcW w:w="1705" w:type="dxa"/>
          </w:tcPr>
          <w:p w14:paraId="111AA7F2"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c=a)+b)</w:t>
            </w:r>
          </w:p>
        </w:tc>
      </w:tr>
      <w:tr w:rsidR="00066722" w:rsidRPr="00066722" w14:paraId="443F4786"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val="restart"/>
          </w:tcPr>
          <w:p w14:paraId="77FAE324"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1</w:t>
            </w:r>
          </w:p>
        </w:tc>
        <w:tc>
          <w:tcPr>
            <w:tcW w:w="709" w:type="dxa"/>
            <w:vMerge w:val="restart"/>
          </w:tcPr>
          <w:p w14:paraId="6EE8C43A"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FSE+</w:t>
            </w:r>
          </w:p>
        </w:tc>
        <w:tc>
          <w:tcPr>
            <w:tcW w:w="1985" w:type="dxa"/>
          </w:tcPr>
          <w:p w14:paraId="72BCD17D"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mai putin dezvoltata</w:t>
            </w:r>
          </w:p>
        </w:tc>
        <w:tc>
          <w:tcPr>
            <w:tcW w:w="2126" w:type="dxa"/>
          </w:tcPr>
          <w:p w14:paraId="50BDA25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290.080.490,00</w:t>
            </w:r>
          </w:p>
        </w:tc>
        <w:tc>
          <w:tcPr>
            <w:tcW w:w="1701" w:type="dxa"/>
          </w:tcPr>
          <w:p w14:paraId="1608EBA6"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51.190.675,00</w:t>
            </w:r>
          </w:p>
        </w:tc>
        <w:tc>
          <w:tcPr>
            <w:tcW w:w="1705" w:type="dxa"/>
          </w:tcPr>
          <w:p w14:paraId="6F44FA32"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341.271.165,00</w:t>
            </w:r>
          </w:p>
        </w:tc>
      </w:tr>
      <w:tr w:rsidR="00066722" w:rsidRPr="00066722" w14:paraId="1BC9D259"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tcPr>
          <w:p w14:paraId="4AA7C728"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vMerge/>
          </w:tcPr>
          <w:p w14:paraId="21901D74"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30C6AF67"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dezvoltata</w:t>
            </w:r>
          </w:p>
        </w:tc>
        <w:tc>
          <w:tcPr>
            <w:tcW w:w="2126" w:type="dxa"/>
          </w:tcPr>
          <w:p w14:paraId="5143C81A"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11.419.510,00</w:t>
            </w:r>
          </w:p>
        </w:tc>
        <w:tc>
          <w:tcPr>
            <w:tcW w:w="1701" w:type="dxa"/>
          </w:tcPr>
          <w:p w14:paraId="30606470"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17.129.265,00</w:t>
            </w:r>
          </w:p>
        </w:tc>
        <w:tc>
          <w:tcPr>
            <w:tcW w:w="1705" w:type="dxa"/>
          </w:tcPr>
          <w:p w14:paraId="7CF9F21A"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28.548.775,00</w:t>
            </w:r>
          </w:p>
        </w:tc>
      </w:tr>
      <w:tr w:rsidR="00066722" w:rsidRPr="00066722" w14:paraId="5ADB8168"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val="restart"/>
          </w:tcPr>
          <w:p w14:paraId="28976066"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2</w:t>
            </w:r>
          </w:p>
        </w:tc>
        <w:tc>
          <w:tcPr>
            <w:tcW w:w="709" w:type="dxa"/>
            <w:vMerge w:val="restart"/>
          </w:tcPr>
          <w:p w14:paraId="5259E825"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FSE+</w:t>
            </w:r>
          </w:p>
        </w:tc>
        <w:tc>
          <w:tcPr>
            <w:tcW w:w="1985" w:type="dxa"/>
          </w:tcPr>
          <w:p w14:paraId="5E2BAB08"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mai putin dezvoltata</w:t>
            </w:r>
          </w:p>
        </w:tc>
        <w:tc>
          <w:tcPr>
            <w:tcW w:w="2126" w:type="dxa"/>
          </w:tcPr>
          <w:p w14:paraId="4C4D38B5"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698.519.124,00</w:t>
            </w:r>
          </w:p>
        </w:tc>
        <w:tc>
          <w:tcPr>
            <w:tcW w:w="1701" w:type="dxa"/>
          </w:tcPr>
          <w:p w14:paraId="498559AF"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147.522.036,00</w:t>
            </w:r>
          </w:p>
        </w:tc>
        <w:tc>
          <w:tcPr>
            <w:tcW w:w="1705" w:type="dxa"/>
          </w:tcPr>
          <w:p w14:paraId="1BCE77ED"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983.480.236,00</w:t>
            </w:r>
          </w:p>
        </w:tc>
      </w:tr>
      <w:tr w:rsidR="00066722" w:rsidRPr="00066722" w14:paraId="57321921"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tcPr>
          <w:p w14:paraId="32006978"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vMerge/>
          </w:tcPr>
          <w:p w14:paraId="54DAEFA4"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6E28589E"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dezvoltata</w:t>
            </w:r>
          </w:p>
        </w:tc>
        <w:tc>
          <w:tcPr>
            <w:tcW w:w="2126" w:type="dxa"/>
          </w:tcPr>
          <w:p w14:paraId="1CDC90C6"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43.997.800,00</w:t>
            </w:r>
          </w:p>
        </w:tc>
        <w:tc>
          <w:tcPr>
            <w:tcW w:w="1701" w:type="dxa"/>
          </w:tcPr>
          <w:p w14:paraId="54AABAA5"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65.996.700,00</w:t>
            </w:r>
          </w:p>
        </w:tc>
        <w:tc>
          <w:tcPr>
            <w:tcW w:w="1705" w:type="dxa"/>
          </w:tcPr>
          <w:p w14:paraId="34C7270E"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109.994.500,00</w:t>
            </w:r>
          </w:p>
        </w:tc>
      </w:tr>
      <w:tr w:rsidR="00066722" w:rsidRPr="00066722" w14:paraId="1FDD89C5"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val="restart"/>
          </w:tcPr>
          <w:p w14:paraId="37FAE70C"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3</w:t>
            </w:r>
          </w:p>
        </w:tc>
        <w:tc>
          <w:tcPr>
            <w:tcW w:w="709" w:type="dxa"/>
            <w:vMerge w:val="restart"/>
          </w:tcPr>
          <w:p w14:paraId="2F7E8BF4"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FSE+</w:t>
            </w:r>
          </w:p>
        </w:tc>
        <w:tc>
          <w:tcPr>
            <w:tcW w:w="1985" w:type="dxa"/>
          </w:tcPr>
          <w:p w14:paraId="24CBEC4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mai putin dezvoltata</w:t>
            </w:r>
          </w:p>
        </w:tc>
        <w:tc>
          <w:tcPr>
            <w:tcW w:w="2126" w:type="dxa"/>
          </w:tcPr>
          <w:p w14:paraId="3E334092"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300.429.000,00</w:t>
            </w:r>
          </w:p>
        </w:tc>
        <w:tc>
          <w:tcPr>
            <w:tcW w:w="1701" w:type="dxa"/>
          </w:tcPr>
          <w:p w14:paraId="4F40FB67"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53.016.883,00</w:t>
            </w:r>
          </w:p>
        </w:tc>
        <w:tc>
          <w:tcPr>
            <w:tcW w:w="1705" w:type="dxa"/>
          </w:tcPr>
          <w:p w14:paraId="0AF97A82"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353.445.883,00</w:t>
            </w:r>
          </w:p>
        </w:tc>
      </w:tr>
      <w:tr w:rsidR="00066722" w:rsidRPr="00066722" w14:paraId="7A3C0403"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tcPr>
          <w:p w14:paraId="10FB1B6B"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vMerge/>
          </w:tcPr>
          <w:p w14:paraId="0C578AFA"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157B47A7"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dezvoltata</w:t>
            </w:r>
          </w:p>
        </w:tc>
        <w:tc>
          <w:tcPr>
            <w:tcW w:w="2126" w:type="dxa"/>
          </w:tcPr>
          <w:p w14:paraId="3578994D"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17.100.000,00</w:t>
            </w:r>
          </w:p>
        </w:tc>
        <w:tc>
          <w:tcPr>
            <w:tcW w:w="1701" w:type="dxa"/>
          </w:tcPr>
          <w:p w14:paraId="6E9DEB52"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25.650.000,00</w:t>
            </w:r>
          </w:p>
        </w:tc>
        <w:tc>
          <w:tcPr>
            <w:tcW w:w="1705" w:type="dxa"/>
          </w:tcPr>
          <w:p w14:paraId="3B59AC83"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42.750.000,00</w:t>
            </w:r>
          </w:p>
        </w:tc>
      </w:tr>
      <w:tr w:rsidR="00066722" w:rsidRPr="00066722" w14:paraId="10ED43B2"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val="restart"/>
          </w:tcPr>
          <w:p w14:paraId="6B72F2E7"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4</w:t>
            </w:r>
          </w:p>
        </w:tc>
        <w:tc>
          <w:tcPr>
            <w:tcW w:w="709" w:type="dxa"/>
            <w:vMerge w:val="restart"/>
          </w:tcPr>
          <w:p w14:paraId="33DD8606"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FSE+</w:t>
            </w:r>
          </w:p>
        </w:tc>
        <w:tc>
          <w:tcPr>
            <w:tcW w:w="1985" w:type="dxa"/>
          </w:tcPr>
          <w:p w14:paraId="546B62A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mai putin dezvoltata</w:t>
            </w:r>
          </w:p>
        </w:tc>
        <w:tc>
          <w:tcPr>
            <w:tcW w:w="2126" w:type="dxa"/>
          </w:tcPr>
          <w:p w14:paraId="36B39B26"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324.352.500,00</w:t>
            </w:r>
          </w:p>
        </w:tc>
        <w:tc>
          <w:tcPr>
            <w:tcW w:w="1701" w:type="dxa"/>
          </w:tcPr>
          <w:p w14:paraId="2353C06C"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57.238.677,00</w:t>
            </w:r>
          </w:p>
        </w:tc>
        <w:tc>
          <w:tcPr>
            <w:tcW w:w="1705" w:type="dxa"/>
          </w:tcPr>
          <w:p w14:paraId="5F09AAE0"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381.591.177,00</w:t>
            </w:r>
          </w:p>
        </w:tc>
      </w:tr>
      <w:tr w:rsidR="00066722" w:rsidRPr="00066722" w14:paraId="55D85837"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tcPr>
          <w:p w14:paraId="794AC1DA"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vMerge/>
          </w:tcPr>
          <w:p w14:paraId="43FBBF42"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2BE51295"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dezvoltata</w:t>
            </w:r>
          </w:p>
        </w:tc>
        <w:tc>
          <w:tcPr>
            <w:tcW w:w="2126" w:type="dxa"/>
          </w:tcPr>
          <w:p w14:paraId="0E069C2C"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5.647.500,00</w:t>
            </w:r>
          </w:p>
        </w:tc>
        <w:tc>
          <w:tcPr>
            <w:tcW w:w="1701" w:type="dxa"/>
          </w:tcPr>
          <w:p w14:paraId="2EA206BF"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8.471.250,00</w:t>
            </w:r>
          </w:p>
        </w:tc>
        <w:tc>
          <w:tcPr>
            <w:tcW w:w="1705" w:type="dxa"/>
          </w:tcPr>
          <w:p w14:paraId="18E9A129"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14.118.750,00</w:t>
            </w:r>
          </w:p>
        </w:tc>
      </w:tr>
      <w:tr w:rsidR="00066722" w:rsidRPr="00066722" w14:paraId="31DB2A47"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val="restart"/>
          </w:tcPr>
          <w:p w14:paraId="67BD2A44"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5</w:t>
            </w:r>
          </w:p>
        </w:tc>
        <w:tc>
          <w:tcPr>
            <w:tcW w:w="709" w:type="dxa"/>
            <w:vMerge w:val="restart"/>
          </w:tcPr>
          <w:p w14:paraId="5F0B6F4F"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FSE+</w:t>
            </w:r>
          </w:p>
        </w:tc>
        <w:tc>
          <w:tcPr>
            <w:tcW w:w="1985" w:type="dxa"/>
          </w:tcPr>
          <w:p w14:paraId="54BA0629"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mai putin dezvoltata</w:t>
            </w:r>
          </w:p>
        </w:tc>
        <w:tc>
          <w:tcPr>
            <w:tcW w:w="2126" w:type="dxa"/>
          </w:tcPr>
          <w:p w14:paraId="7F8B3246"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170.000.000,00</w:t>
            </w:r>
          </w:p>
        </w:tc>
        <w:tc>
          <w:tcPr>
            <w:tcW w:w="1701" w:type="dxa"/>
          </w:tcPr>
          <w:p w14:paraId="1A14B067"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30.000.000,00</w:t>
            </w:r>
          </w:p>
        </w:tc>
        <w:tc>
          <w:tcPr>
            <w:tcW w:w="1705" w:type="dxa"/>
          </w:tcPr>
          <w:p w14:paraId="26C01465"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200.000.000,00</w:t>
            </w:r>
          </w:p>
        </w:tc>
      </w:tr>
      <w:tr w:rsidR="00066722" w:rsidRPr="00066722" w14:paraId="10A9B259"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tcPr>
          <w:p w14:paraId="3FF1B97D"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vMerge/>
          </w:tcPr>
          <w:p w14:paraId="3765C62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566EB209"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dezvoltata</w:t>
            </w:r>
          </w:p>
        </w:tc>
        <w:tc>
          <w:tcPr>
            <w:tcW w:w="2126" w:type="dxa"/>
          </w:tcPr>
          <w:p w14:paraId="6FB0D923"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w:t>
            </w:r>
          </w:p>
        </w:tc>
        <w:tc>
          <w:tcPr>
            <w:tcW w:w="1701" w:type="dxa"/>
          </w:tcPr>
          <w:p w14:paraId="6E86F3B2"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w:t>
            </w:r>
          </w:p>
        </w:tc>
        <w:tc>
          <w:tcPr>
            <w:tcW w:w="1705" w:type="dxa"/>
          </w:tcPr>
          <w:p w14:paraId="4A3FE7BA"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w:t>
            </w:r>
          </w:p>
        </w:tc>
      </w:tr>
      <w:tr w:rsidR="00066722" w:rsidRPr="00066722" w14:paraId="27135520"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val="restart"/>
          </w:tcPr>
          <w:p w14:paraId="592BC9C3"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6</w:t>
            </w:r>
          </w:p>
        </w:tc>
        <w:tc>
          <w:tcPr>
            <w:tcW w:w="709" w:type="dxa"/>
            <w:vMerge w:val="restart"/>
          </w:tcPr>
          <w:p w14:paraId="7FE817FA"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FSE+</w:t>
            </w:r>
          </w:p>
        </w:tc>
        <w:tc>
          <w:tcPr>
            <w:tcW w:w="1985" w:type="dxa"/>
          </w:tcPr>
          <w:p w14:paraId="05ECBF5F"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mai putin dezvoltata</w:t>
            </w:r>
          </w:p>
        </w:tc>
        <w:tc>
          <w:tcPr>
            <w:tcW w:w="2126" w:type="dxa"/>
          </w:tcPr>
          <w:p w14:paraId="66764234"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380.000.000,00</w:t>
            </w:r>
          </w:p>
        </w:tc>
        <w:tc>
          <w:tcPr>
            <w:tcW w:w="1701" w:type="dxa"/>
          </w:tcPr>
          <w:p w14:paraId="61D6A28D"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67.058.824,00</w:t>
            </w:r>
          </w:p>
        </w:tc>
        <w:tc>
          <w:tcPr>
            <w:tcW w:w="1705" w:type="dxa"/>
          </w:tcPr>
          <w:p w14:paraId="0226D704"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447.058.824,00</w:t>
            </w:r>
          </w:p>
        </w:tc>
      </w:tr>
      <w:tr w:rsidR="00066722" w:rsidRPr="00066722" w14:paraId="5ADDD682"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tcPr>
          <w:p w14:paraId="2BB56799"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vMerge/>
          </w:tcPr>
          <w:p w14:paraId="6954212F"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5B8A08A6"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dezvoltata</w:t>
            </w:r>
          </w:p>
        </w:tc>
        <w:tc>
          <w:tcPr>
            <w:tcW w:w="2126" w:type="dxa"/>
          </w:tcPr>
          <w:p w14:paraId="597ABCD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20.000.000,00</w:t>
            </w:r>
          </w:p>
        </w:tc>
        <w:tc>
          <w:tcPr>
            <w:tcW w:w="1701" w:type="dxa"/>
          </w:tcPr>
          <w:p w14:paraId="54AA8913"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30.000.000,00</w:t>
            </w:r>
          </w:p>
        </w:tc>
        <w:tc>
          <w:tcPr>
            <w:tcW w:w="1705" w:type="dxa"/>
          </w:tcPr>
          <w:p w14:paraId="2D596E0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50.000.000,00</w:t>
            </w:r>
          </w:p>
        </w:tc>
      </w:tr>
      <w:tr w:rsidR="00066722" w:rsidRPr="00066722" w14:paraId="3438B133"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val="restart"/>
          </w:tcPr>
          <w:p w14:paraId="0B7B1145"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7</w:t>
            </w:r>
          </w:p>
        </w:tc>
        <w:tc>
          <w:tcPr>
            <w:tcW w:w="709" w:type="dxa"/>
            <w:vMerge w:val="restart"/>
          </w:tcPr>
          <w:p w14:paraId="0B5247F4"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FSE+</w:t>
            </w:r>
          </w:p>
        </w:tc>
        <w:tc>
          <w:tcPr>
            <w:tcW w:w="1985" w:type="dxa"/>
          </w:tcPr>
          <w:p w14:paraId="6E9F24D8"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mai putin dezvoltata</w:t>
            </w:r>
          </w:p>
        </w:tc>
        <w:tc>
          <w:tcPr>
            <w:tcW w:w="2126" w:type="dxa"/>
          </w:tcPr>
          <w:p w14:paraId="6A555E10"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286.650.000,00</w:t>
            </w:r>
          </w:p>
        </w:tc>
        <w:tc>
          <w:tcPr>
            <w:tcW w:w="1701" w:type="dxa"/>
          </w:tcPr>
          <w:p w14:paraId="680685B8"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50.585.295,00</w:t>
            </w:r>
          </w:p>
        </w:tc>
        <w:tc>
          <w:tcPr>
            <w:tcW w:w="1705" w:type="dxa"/>
          </w:tcPr>
          <w:p w14:paraId="5D44D1FD"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337.235.295,00</w:t>
            </w:r>
          </w:p>
        </w:tc>
      </w:tr>
      <w:tr w:rsidR="00066722" w:rsidRPr="00066722" w14:paraId="282792DF" w14:textId="77777777" w:rsidTr="00057AA5">
        <w:trPr>
          <w:trHeight w:val="573"/>
        </w:trPr>
        <w:tc>
          <w:tcPr>
            <w:cnfStyle w:val="001000000000" w:firstRow="0" w:lastRow="0" w:firstColumn="1" w:lastColumn="0" w:oddVBand="0" w:evenVBand="0" w:oddHBand="0" w:evenHBand="0" w:firstRowFirstColumn="0" w:firstRowLastColumn="0" w:lastRowFirstColumn="0" w:lastRowLastColumn="0"/>
            <w:tcW w:w="1134" w:type="dxa"/>
            <w:vMerge/>
          </w:tcPr>
          <w:p w14:paraId="7DF2C6A4"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vMerge/>
          </w:tcPr>
          <w:p w14:paraId="65BB8EF7"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676890A4"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dezvoltata</w:t>
            </w:r>
          </w:p>
          <w:p w14:paraId="3181C789"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2126" w:type="dxa"/>
          </w:tcPr>
          <w:p w14:paraId="5AD09215"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13.350.000,00</w:t>
            </w:r>
          </w:p>
        </w:tc>
        <w:tc>
          <w:tcPr>
            <w:tcW w:w="1701" w:type="dxa"/>
          </w:tcPr>
          <w:p w14:paraId="0E811C2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20.025.000,00</w:t>
            </w:r>
          </w:p>
        </w:tc>
        <w:tc>
          <w:tcPr>
            <w:tcW w:w="1705" w:type="dxa"/>
          </w:tcPr>
          <w:p w14:paraId="0A20D21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33.375.000,00</w:t>
            </w:r>
          </w:p>
        </w:tc>
      </w:tr>
      <w:tr w:rsidR="00066722" w:rsidRPr="00066722" w14:paraId="7EFD66D9"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val="restart"/>
          </w:tcPr>
          <w:p w14:paraId="113A2D70"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8</w:t>
            </w:r>
          </w:p>
        </w:tc>
        <w:tc>
          <w:tcPr>
            <w:tcW w:w="709" w:type="dxa"/>
            <w:vMerge w:val="restart"/>
          </w:tcPr>
          <w:p w14:paraId="7FEDCC8B"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FSE+</w:t>
            </w:r>
          </w:p>
        </w:tc>
        <w:tc>
          <w:tcPr>
            <w:tcW w:w="1985" w:type="dxa"/>
          </w:tcPr>
          <w:p w14:paraId="60CCECCD"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mai putin dezvoltata</w:t>
            </w:r>
          </w:p>
        </w:tc>
        <w:tc>
          <w:tcPr>
            <w:tcW w:w="2126" w:type="dxa"/>
          </w:tcPr>
          <w:p w14:paraId="30A55B80"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293.975.000,00</w:t>
            </w:r>
          </w:p>
        </w:tc>
        <w:tc>
          <w:tcPr>
            <w:tcW w:w="1701" w:type="dxa"/>
          </w:tcPr>
          <w:p w14:paraId="52B40DF9"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51.877.942,00</w:t>
            </w:r>
          </w:p>
        </w:tc>
        <w:tc>
          <w:tcPr>
            <w:tcW w:w="1705" w:type="dxa"/>
          </w:tcPr>
          <w:p w14:paraId="6088E67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345.852.942,00</w:t>
            </w:r>
          </w:p>
        </w:tc>
      </w:tr>
      <w:tr w:rsidR="00066722" w:rsidRPr="00066722" w14:paraId="24F9CDA3"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tcPr>
          <w:p w14:paraId="5A5F7EF4"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vMerge/>
          </w:tcPr>
          <w:p w14:paraId="1C9634AE"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496FA91D"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dezvoltata</w:t>
            </w:r>
          </w:p>
        </w:tc>
        <w:tc>
          <w:tcPr>
            <w:tcW w:w="2126" w:type="dxa"/>
          </w:tcPr>
          <w:p w14:paraId="5BB79653"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6.025.000,00</w:t>
            </w:r>
          </w:p>
        </w:tc>
        <w:tc>
          <w:tcPr>
            <w:tcW w:w="1701" w:type="dxa"/>
          </w:tcPr>
          <w:p w14:paraId="2D0ED15C"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9.037.500,00</w:t>
            </w:r>
          </w:p>
        </w:tc>
        <w:tc>
          <w:tcPr>
            <w:tcW w:w="1705" w:type="dxa"/>
          </w:tcPr>
          <w:p w14:paraId="2C827CC8"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15.062.500,00</w:t>
            </w:r>
          </w:p>
        </w:tc>
      </w:tr>
      <w:tr w:rsidR="00066722" w:rsidRPr="00066722" w14:paraId="1BD48313"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val="restart"/>
          </w:tcPr>
          <w:p w14:paraId="1E52BCE9" w14:textId="77777777" w:rsidR="000F4473" w:rsidRPr="00066722" w:rsidRDefault="000F4473" w:rsidP="00565DD5">
            <w:pPr>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9</w:t>
            </w:r>
          </w:p>
        </w:tc>
        <w:tc>
          <w:tcPr>
            <w:tcW w:w="709" w:type="dxa"/>
            <w:vMerge w:val="restart"/>
          </w:tcPr>
          <w:p w14:paraId="6725F030"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FSE+</w:t>
            </w:r>
          </w:p>
        </w:tc>
        <w:tc>
          <w:tcPr>
            <w:tcW w:w="1985" w:type="dxa"/>
          </w:tcPr>
          <w:p w14:paraId="357C4E76"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mai putin dezvoltata</w:t>
            </w:r>
          </w:p>
        </w:tc>
        <w:tc>
          <w:tcPr>
            <w:tcW w:w="2126" w:type="dxa"/>
          </w:tcPr>
          <w:p w14:paraId="7CDAC35B"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419.123.510,00</w:t>
            </w:r>
          </w:p>
        </w:tc>
        <w:tc>
          <w:tcPr>
            <w:tcW w:w="1701" w:type="dxa"/>
          </w:tcPr>
          <w:p w14:paraId="6F8566A1"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73.962.973,00</w:t>
            </w:r>
          </w:p>
        </w:tc>
        <w:tc>
          <w:tcPr>
            <w:tcW w:w="1705" w:type="dxa"/>
          </w:tcPr>
          <w:p w14:paraId="6BBF0FF8"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493.086.483,00</w:t>
            </w:r>
          </w:p>
        </w:tc>
      </w:tr>
      <w:tr w:rsidR="00066722" w:rsidRPr="00066722" w14:paraId="6C91DDB5" w14:textId="77777777" w:rsidTr="00057AA5">
        <w:tc>
          <w:tcPr>
            <w:cnfStyle w:val="001000000000" w:firstRow="0" w:lastRow="0" w:firstColumn="1" w:lastColumn="0" w:oddVBand="0" w:evenVBand="0" w:oddHBand="0" w:evenHBand="0" w:firstRowFirstColumn="0" w:firstRowLastColumn="0" w:lastRowFirstColumn="0" w:lastRowLastColumn="0"/>
            <w:tcW w:w="1134" w:type="dxa"/>
            <w:vMerge/>
          </w:tcPr>
          <w:p w14:paraId="42B52B9F" w14:textId="77777777" w:rsidR="000F4473" w:rsidRPr="00066722" w:rsidRDefault="000F4473" w:rsidP="00565DD5">
            <w:pPr>
              <w:jc w:val="both"/>
              <w:rPr>
                <w:rFonts w:ascii="Trebuchet MS" w:hAnsi="Trebuchet MS"/>
                <w:iCs/>
                <w:color w:val="222A35" w:themeColor="text2" w:themeShade="80"/>
                <w:sz w:val="20"/>
                <w:szCs w:val="20"/>
                <w:lang w:val="af-ZA"/>
              </w:rPr>
            </w:pPr>
          </w:p>
        </w:tc>
        <w:tc>
          <w:tcPr>
            <w:tcW w:w="709" w:type="dxa"/>
            <w:vMerge/>
          </w:tcPr>
          <w:p w14:paraId="3B5743AF"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p>
        </w:tc>
        <w:tc>
          <w:tcPr>
            <w:tcW w:w="1985" w:type="dxa"/>
          </w:tcPr>
          <w:p w14:paraId="1DCC7102"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Regiune dezvoltata</w:t>
            </w:r>
          </w:p>
        </w:tc>
        <w:tc>
          <w:tcPr>
            <w:tcW w:w="2126" w:type="dxa"/>
          </w:tcPr>
          <w:p w14:paraId="47182ACD"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21.096.490,00</w:t>
            </w:r>
          </w:p>
        </w:tc>
        <w:tc>
          <w:tcPr>
            <w:tcW w:w="1701" w:type="dxa"/>
          </w:tcPr>
          <w:p w14:paraId="052EC27C"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31.644.735,00</w:t>
            </w:r>
          </w:p>
        </w:tc>
        <w:tc>
          <w:tcPr>
            <w:tcW w:w="1705" w:type="dxa"/>
          </w:tcPr>
          <w:p w14:paraId="6DE7B183" w14:textId="77777777" w:rsidR="000F4473" w:rsidRPr="00066722" w:rsidRDefault="000F4473" w:rsidP="00565DD5">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iCs/>
                <w:color w:val="222A35" w:themeColor="text2" w:themeShade="80"/>
                <w:sz w:val="20"/>
                <w:szCs w:val="20"/>
                <w:lang w:val="af-ZA"/>
              </w:rPr>
            </w:pPr>
            <w:r w:rsidRPr="00066722">
              <w:rPr>
                <w:rFonts w:ascii="Trebuchet MS" w:hAnsi="Trebuchet MS"/>
                <w:bCs/>
                <w:iCs/>
                <w:color w:val="222A35" w:themeColor="text2" w:themeShade="80"/>
                <w:sz w:val="20"/>
                <w:szCs w:val="20"/>
                <w:lang w:val="af-ZA"/>
              </w:rPr>
              <w:t>52.741.225,00</w:t>
            </w:r>
          </w:p>
        </w:tc>
      </w:tr>
    </w:tbl>
    <w:p w14:paraId="32F350FB" w14:textId="77777777" w:rsidR="000F4473" w:rsidRPr="00066722" w:rsidRDefault="000F4473" w:rsidP="00565DD5">
      <w:pPr>
        <w:jc w:val="both"/>
        <w:rPr>
          <w:rFonts w:ascii="Trebuchet MS" w:hAnsi="Trebuchet MS"/>
          <w:b/>
          <w:bCs/>
          <w:iCs/>
          <w:color w:val="222A35" w:themeColor="text2" w:themeShade="80"/>
          <w:sz w:val="20"/>
          <w:szCs w:val="20"/>
          <w:lang w:val="af-ZA"/>
        </w:rPr>
      </w:pPr>
    </w:p>
    <w:p w14:paraId="3B767A23" w14:textId="720B5DE6"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completarea aspectelor reglementate de prezentul document, regulile specifice aplicabile unui apel  de  proiecte finanțat prin Programul Educație și Ocupare 2021-2027 pot fi regăsite în Ghidul Solicitantului - Condiții specifice, aferent respectivului apel de proiecte. </w:t>
      </w:r>
    </w:p>
    <w:p w14:paraId="4B385918" w14:textId="02ED5181" w:rsidR="000F4473"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situația în care Ghidul Solicitantului - Condiții specifice prevede condiții diferite față de prezentul ghid (numit și </w:t>
      </w:r>
      <w:bookmarkStart w:id="5" w:name="_Hlk117104890"/>
      <w:r w:rsidRPr="00066722">
        <w:rPr>
          <w:rFonts w:ascii="Trebuchet MS" w:hAnsi="Trebuchet MS"/>
          <w:iCs/>
          <w:color w:val="222A35" w:themeColor="text2" w:themeShade="80"/>
          <w:lang w:val="af-ZA"/>
        </w:rPr>
        <w:t>Ghidul Solicitantului - Condiții Generale</w:t>
      </w:r>
      <w:bookmarkEnd w:id="5"/>
      <w:r w:rsidRPr="00066722">
        <w:rPr>
          <w:rFonts w:ascii="Trebuchet MS" w:hAnsi="Trebuchet MS"/>
          <w:iCs/>
          <w:color w:val="222A35" w:themeColor="text2" w:themeShade="80"/>
          <w:lang w:val="af-ZA"/>
        </w:rPr>
        <w:t xml:space="preserve">), prevederile din Ghidul Solicitantului </w:t>
      </w:r>
      <w:r w:rsidR="001720C9"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 xml:space="preserve"> </w:t>
      </w:r>
      <w:r w:rsidR="001720C9" w:rsidRPr="00066722">
        <w:rPr>
          <w:rFonts w:ascii="Trebuchet MS" w:hAnsi="Trebuchet MS"/>
          <w:iCs/>
          <w:color w:val="222A35" w:themeColor="text2" w:themeShade="80"/>
          <w:lang w:val="af-ZA"/>
        </w:rPr>
        <w:t>C</w:t>
      </w:r>
      <w:r w:rsidRPr="00066722">
        <w:rPr>
          <w:rFonts w:ascii="Trebuchet MS" w:hAnsi="Trebuchet MS"/>
          <w:iCs/>
          <w:color w:val="222A35" w:themeColor="text2" w:themeShade="80"/>
          <w:lang w:val="af-ZA"/>
        </w:rPr>
        <w:t>ondi</w:t>
      </w:r>
      <w:r w:rsidR="001720C9"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ii Specifice vor prevala.</w:t>
      </w:r>
    </w:p>
    <w:p w14:paraId="58A690F5" w14:textId="77777777" w:rsidR="00665FB4" w:rsidRPr="00665FB4" w:rsidRDefault="00665FB4" w:rsidP="00665FB4">
      <w:pPr>
        <w:jc w:val="both"/>
        <w:rPr>
          <w:rFonts w:ascii="Trebuchet MS" w:hAnsi="Trebuchet MS"/>
          <w:iCs/>
          <w:color w:val="222A35" w:themeColor="text2" w:themeShade="80"/>
          <w:lang w:val="af-ZA"/>
        </w:rPr>
      </w:pPr>
      <w:r w:rsidRPr="00665FB4">
        <w:rPr>
          <w:rFonts w:ascii="Trebuchet MS" w:hAnsi="Trebuchet MS"/>
          <w:iCs/>
          <w:color w:val="222A35" w:themeColor="text2" w:themeShade="80"/>
          <w:lang w:val="af-ZA"/>
        </w:rPr>
        <w:t xml:space="preserve">Aspectele prevăzute în cadrul prezentului document, precum și în cadrul Ghidurilor solicitantului – Conditii specifice, se raportează la legislația în vigoare. Modificarea prevederilor legale în vigoare poate determina AM să solicite documente suplimentare și/sau respectarea unor condiții suplimentare față de prevederile acestor documente, pentru conformarea cu modificările legislative intervenite. </w:t>
      </w:r>
    </w:p>
    <w:p w14:paraId="0913E544" w14:textId="77777777" w:rsidR="00665FB4" w:rsidRPr="00665FB4" w:rsidRDefault="00665FB4" w:rsidP="00665FB4">
      <w:pPr>
        <w:jc w:val="both"/>
        <w:rPr>
          <w:rFonts w:ascii="Trebuchet MS" w:hAnsi="Trebuchet MS"/>
          <w:iCs/>
          <w:color w:val="222A35" w:themeColor="text2" w:themeShade="80"/>
          <w:lang w:val="af-ZA"/>
        </w:rPr>
      </w:pPr>
      <w:r w:rsidRPr="00665FB4">
        <w:rPr>
          <w:rFonts w:ascii="Trebuchet MS" w:hAnsi="Trebuchet MS"/>
          <w:iCs/>
          <w:color w:val="222A35" w:themeColor="text2" w:themeShade="80"/>
          <w:lang w:val="af-ZA"/>
        </w:rPr>
        <w:t xml:space="preserve">Identificarea unor aspecte ce pot îmbunătăți procesul de evaluare, selecție și contractare poate determina de asemenea modificări asupra ghidurilor solicitantului. </w:t>
      </w:r>
    </w:p>
    <w:p w14:paraId="655C64EE" w14:textId="5B4F2882" w:rsidR="00665FB4" w:rsidRPr="00066722" w:rsidRDefault="00665FB4" w:rsidP="00665FB4">
      <w:pPr>
        <w:jc w:val="both"/>
        <w:rPr>
          <w:rFonts w:ascii="Trebuchet MS" w:hAnsi="Trebuchet MS"/>
          <w:iCs/>
          <w:color w:val="222A35" w:themeColor="text2" w:themeShade="80"/>
          <w:lang w:val="af-ZA"/>
        </w:rPr>
      </w:pPr>
      <w:r w:rsidRPr="00665FB4">
        <w:rPr>
          <w:rFonts w:ascii="Trebuchet MS" w:hAnsi="Trebuchet MS"/>
          <w:iCs/>
          <w:color w:val="222A35" w:themeColor="text2" w:themeShade="80"/>
          <w:lang w:val="af-ZA"/>
        </w:rPr>
        <w:t>În acest sens, AM PoIDS poate emite unul sau mai multe corrigenda sau instrucțiuni de modificare/completare a prevederilor prezentului document si a ghidurilor specifice, cu obligația specificării în cadrul acestora a condițiilor tranzitorii pentru proiectele aflate în diferite stadii ale procesului de evaluare, selecție și contractare.</w:t>
      </w:r>
    </w:p>
    <w:p w14:paraId="4BBED964" w14:textId="2176E798" w:rsidR="000F4473" w:rsidRPr="00066722" w:rsidRDefault="000F4473"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Informațiile și regulile generale de eligibilitate prezentate sunt valabile atât pentru obținerea finanțării in cadrul programului, cât și pentru utilizarea acestor fonduri de către beneficiarii de finanțare nerambursabilă.</w:t>
      </w:r>
    </w:p>
    <w:p w14:paraId="5A362A50" w14:textId="77777777" w:rsidR="009409AF" w:rsidRPr="00066722" w:rsidRDefault="009409AF" w:rsidP="009409AF">
      <w:pPr>
        <w:jc w:val="both"/>
        <w:rPr>
          <w:rFonts w:ascii="Trebuchet MS" w:hAnsi="Trebuchet MS"/>
          <w:b/>
          <w:bCs/>
          <w:iCs/>
          <w:color w:val="222A35" w:themeColor="text2" w:themeShade="80"/>
          <w:lang w:val="af-ZA"/>
        </w:rPr>
      </w:pPr>
    </w:p>
    <w:p w14:paraId="654C4D15" w14:textId="0A22201A" w:rsidR="009409AF" w:rsidRPr="00066722" w:rsidRDefault="009409AF" w:rsidP="009409AF">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Indicatori</w:t>
      </w:r>
    </w:p>
    <w:p w14:paraId="3B360ECC" w14:textId="0BFBDE40" w:rsidR="009409AF" w:rsidRPr="00066722" w:rsidRDefault="009409AF" w:rsidP="009409AF">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Indicatorii aferenți Programului Operațional </w:t>
      </w:r>
      <w:r w:rsidR="00982596" w:rsidRPr="00066722">
        <w:rPr>
          <w:rFonts w:ascii="Trebuchet MS" w:hAnsi="Trebuchet MS"/>
          <w:iCs/>
          <w:color w:val="222A35" w:themeColor="text2" w:themeShade="80"/>
          <w:lang w:val="af-ZA"/>
        </w:rPr>
        <w:t>Educație</w:t>
      </w:r>
      <w:r w:rsidRPr="00066722">
        <w:rPr>
          <w:rFonts w:ascii="Trebuchet MS" w:hAnsi="Trebuchet MS"/>
          <w:iCs/>
          <w:color w:val="222A35" w:themeColor="text2" w:themeShade="80"/>
          <w:lang w:val="af-ZA"/>
        </w:rPr>
        <w:t xml:space="preserve"> si Ocupare 2021–2027 pot fi regăsiți în documentul Ghidul indicatorilor PEO, disponibil pe pagina de internet www.mfe.gov.ro, secțiunea alocată PEO 2021 – 2027. </w:t>
      </w:r>
    </w:p>
    <w:p w14:paraId="0BBFA0E2" w14:textId="6C3F64A2" w:rsidR="00C53AB4" w:rsidRPr="00066722" w:rsidRDefault="00C61C22"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 xml:space="preserve"> </w:t>
      </w:r>
    </w:p>
    <w:p w14:paraId="1BECF352" w14:textId="5889FB84" w:rsidR="00203BD9"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I.3. Sistemul de management al programului</w:t>
      </w:r>
    </w:p>
    <w:p w14:paraId="6209D9FD" w14:textId="463D8669" w:rsidR="000F4473" w:rsidRPr="00066722" w:rsidRDefault="00C61C22" w:rsidP="00565DD5">
      <w:pPr>
        <w:jc w:val="both"/>
        <w:rPr>
          <w:rFonts w:ascii="Trebuchet MS" w:hAnsi="Trebuchet MS"/>
          <w:b/>
          <w:iCs/>
          <w:color w:val="222A35" w:themeColor="text2" w:themeShade="80"/>
          <w:lang w:val="af-ZA"/>
        </w:rPr>
      </w:pPr>
      <w:r w:rsidRPr="00066722">
        <w:rPr>
          <w:rFonts w:ascii="Trebuchet MS" w:hAnsi="Trebuchet MS"/>
          <w:i/>
          <w:color w:val="222A35" w:themeColor="text2" w:themeShade="80"/>
          <w:lang w:val="af-ZA"/>
        </w:rPr>
        <w:lastRenderedPageBreak/>
        <w:t xml:space="preserve"> </w:t>
      </w:r>
      <w:r w:rsidR="000F4473" w:rsidRPr="00066722">
        <w:rPr>
          <w:rFonts w:ascii="Trebuchet MS" w:hAnsi="Trebuchet MS"/>
          <w:b/>
          <w:iCs/>
          <w:color w:val="222A35" w:themeColor="text2" w:themeShade="80"/>
          <w:lang w:val="af-ZA"/>
        </w:rPr>
        <w:t>Tabelul 1 Cadrul Institu</w:t>
      </w:r>
      <w:r w:rsidR="001B723A" w:rsidRPr="00066722">
        <w:rPr>
          <w:rFonts w:ascii="Trebuchet MS" w:hAnsi="Trebuchet MS"/>
          <w:b/>
          <w:iCs/>
          <w:color w:val="222A35" w:themeColor="text2" w:themeShade="80"/>
          <w:lang w:val="af-ZA"/>
        </w:rPr>
        <w:t>ț</w:t>
      </w:r>
      <w:r w:rsidR="000F4473" w:rsidRPr="00066722">
        <w:rPr>
          <w:rFonts w:ascii="Trebuchet MS" w:hAnsi="Trebuchet MS"/>
          <w:b/>
          <w:iCs/>
          <w:color w:val="222A35" w:themeColor="text2" w:themeShade="80"/>
          <w:lang w:val="af-ZA"/>
        </w:rPr>
        <w:t>ional 2021-2027</w:t>
      </w:r>
    </w:p>
    <w:p w14:paraId="2EFCA843" w14:textId="77777777" w:rsidR="000F4473" w:rsidRPr="00066722" w:rsidRDefault="000F4473" w:rsidP="00565DD5">
      <w:pPr>
        <w:jc w:val="both"/>
        <w:rPr>
          <w:rFonts w:ascii="Trebuchet MS" w:hAnsi="Trebuchet MS"/>
          <w:iCs/>
          <w:color w:val="222A35" w:themeColor="text2" w:themeShade="80"/>
          <w:lang w:val="af-ZA"/>
        </w:rPr>
      </w:pPr>
    </w:p>
    <w:tbl>
      <w:tblPr>
        <w:tblW w:w="9260" w:type="dxa"/>
        <w:tblLook w:val="04A0" w:firstRow="1" w:lastRow="0" w:firstColumn="1" w:lastColumn="0" w:noHBand="0" w:noVBand="1"/>
      </w:tblPr>
      <w:tblGrid>
        <w:gridCol w:w="2150"/>
        <w:gridCol w:w="7110"/>
      </w:tblGrid>
      <w:tr w:rsidR="00066722" w:rsidRPr="00066722" w14:paraId="29671153" w14:textId="77777777" w:rsidTr="002431EE">
        <w:trPr>
          <w:trHeight w:val="559"/>
        </w:trPr>
        <w:tc>
          <w:tcPr>
            <w:tcW w:w="2150"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hideMark/>
          </w:tcPr>
          <w:p w14:paraId="2DCFD4A7" w14:textId="77777777" w:rsidR="000F4473" w:rsidRPr="00066722" w:rsidRDefault="000F4473" w:rsidP="009A5287">
            <w:pPr>
              <w:spacing w:after="120"/>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Autoritatea</w:t>
            </w:r>
          </w:p>
        </w:tc>
        <w:tc>
          <w:tcPr>
            <w:tcW w:w="7110" w:type="dxa"/>
            <w:tcBorders>
              <w:top w:val="single" w:sz="8" w:space="0" w:color="BFBFBF"/>
              <w:left w:val="nil"/>
              <w:bottom w:val="single" w:sz="8" w:space="0" w:color="BFBFBF"/>
              <w:right w:val="single" w:sz="8" w:space="0" w:color="BFBFBF"/>
            </w:tcBorders>
            <w:shd w:val="clear" w:color="auto" w:fill="F2F2F2" w:themeFill="background1" w:themeFillShade="F2"/>
            <w:hideMark/>
          </w:tcPr>
          <w:p w14:paraId="191DDAFE" w14:textId="4082CE9F" w:rsidR="000F4473" w:rsidRPr="00066722" w:rsidRDefault="000F4473" w:rsidP="009A5287">
            <w:pPr>
              <w:spacing w:after="120"/>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 xml:space="preserve">Denumirea </w:t>
            </w:r>
            <w:r w:rsidR="00BF4B04" w:rsidRPr="00066722">
              <w:rPr>
                <w:rFonts w:ascii="Trebuchet MS" w:hAnsi="Trebuchet MS"/>
                <w:b/>
                <w:iCs/>
                <w:color w:val="222A35" w:themeColor="text2" w:themeShade="80"/>
                <w:lang w:val="af-ZA"/>
              </w:rPr>
              <w:t>Autorității</w:t>
            </w:r>
          </w:p>
        </w:tc>
      </w:tr>
      <w:tr w:rsidR="00066722" w:rsidRPr="00066722" w14:paraId="6021530B" w14:textId="77777777" w:rsidTr="002431EE">
        <w:trPr>
          <w:trHeight w:val="559"/>
        </w:trPr>
        <w:tc>
          <w:tcPr>
            <w:tcW w:w="2150" w:type="dxa"/>
            <w:tcBorders>
              <w:top w:val="nil"/>
              <w:left w:val="single" w:sz="8" w:space="0" w:color="BFBFBF"/>
              <w:bottom w:val="single" w:sz="8" w:space="0" w:color="BFBFBF"/>
              <w:right w:val="single" w:sz="8" w:space="0" w:color="BFBFBF"/>
            </w:tcBorders>
            <w:shd w:val="clear" w:color="auto" w:fill="auto"/>
            <w:hideMark/>
          </w:tcPr>
          <w:p w14:paraId="721068D4" w14:textId="77777777" w:rsidR="000F4473" w:rsidRPr="00066722" w:rsidRDefault="000F4473" w:rsidP="009A5287">
            <w:pPr>
              <w:spacing w:after="120"/>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Autoritatea de Management</w:t>
            </w:r>
          </w:p>
        </w:tc>
        <w:tc>
          <w:tcPr>
            <w:tcW w:w="7110" w:type="dxa"/>
            <w:tcBorders>
              <w:top w:val="nil"/>
              <w:left w:val="nil"/>
              <w:bottom w:val="single" w:sz="8" w:space="0" w:color="BFBFBF"/>
              <w:right w:val="single" w:sz="8" w:space="0" w:color="BFBFBF"/>
            </w:tcBorders>
            <w:shd w:val="clear" w:color="auto" w:fill="auto"/>
            <w:hideMark/>
          </w:tcPr>
          <w:p w14:paraId="7A927862" w14:textId="77777777" w:rsidR="000F4473" w:rsidRPr="00066722" w:rsidRDefault="000F4473" w:rsidP="009A5287">
            <w:pPr>
              <w:spacing w:after="120"/>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Ministerul Investițiilor și Proiectelor Europene prin  Autoritatea de Management pentru Programul Operațional Educație și Ocupare </w:t>
            </w:r>
          </w:p>
        </w:tc>
      </w:tr>
      <w:tr w:rsidR="00066722" w:rsidRPr="00066722" w14:paraId="15AE516F" w14:textId="77777777" w:rsidTr="002431EE">
        <w:trPr>
          <w:trHeight w:val="298"/>
        </w:trPr>
        <w:tc>
          <w:tcPr>
            <w:tcW w:w="2150" w:type="dxa"/>
            <w:tcBorders>
              <w:top w:val="nil"/>
              <w:left w:val="single" w:sz="8" w:space="0" w:color="BFBFBF"/>
              <w:bottom w:val="single" w:sz="8" w:space="0" w:color="BFBFBF"/>
              <w:right w:val="single" w:sz="8" w:space="0" w:color="BFBFBF"/>
            </w:tcBorders>
            <w:shd w:val="clear" w:color="auto" w:fill="auto"/>
            <w:hideMark/>
          </w:tcPr>
          <w:p w14:paraId="797BA82E" w14:textId="77777777" w:rsidR="000F4473" w:rsidRPr="00066722" w:rsidRDefault="000F4473" w:rsidP="009A5287">
            <w:pPr>
              <w:spacing w:after="120"/>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Organisme Intermediare </w:t>
            </w:r>
          </w:p>
        </w:tc>
        <w:tc>
          <w:tcPr>
            <w:tcW w:w="7110" w:type="dxa"/>
            <w:tcBorders>
              <w:top w:val="nil"/>
              <w:left w:val="nil"/>
              <w:bottom w:val="single" w:sz="8" w:space="0" w:color="BFBFBF"/>
              <w:right w:val="single" w:sz="8" w:space="0" w:color="BFBFBF"/>
            </w:tcBorders>
            <w:shd w:val="clear" w:color="auto" w:fill="auto"/>
            <w:hideMark/>
          </w:tcPr>
          <w:p w14:paraId="17EFEF17" w14:textId="77777777" w:rsidR="000F4473" w:rsidRPr="00066722" w:rsidRDefault="000F4473" w:rsidP="009A5287">
            <w:pPr>
              <w:spacing w:after="120"/>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8 Organisme Intermediare Regionale</w:t>
            </w:r>
          </w:p>
          <w:p w14:paraId="6AB3FAED" w14:textId="77777777" w:rsidR="000F4473" w:rsidRPr="00066722" w:rsidRDefault="000F4473" w:rsidP="009A5287">
            <w:pPr>
              <w:spacing w:after="120"/>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Organismul Intermediar Ministerul Educației </w:t>
            </w:r>
          </w:p>
        </w:tc>
      </w:tr>
      <w:tr w:rsidR="00066722" w:rsidRPr="00066722" w14:paraId="5D17B5EC" w14:textId="77777777" w:rsidTr="002431EE">
        <w:trPr>
          <w:trHeight w:val="460"/>
        </w:trPr>
        <w:tc>
          <w:tcPr>
            <w:tcW w:w="2150" w:type="dxa"/>
            <w:tcBorders>
              <w:top w:val="nil"/>
              <w:left w:val="single" w:sz="8" w:space="0" w:color="BFBFBF"/>
              <w:bottom w:val="single" w:sz="8" w:space="0" w:color="BFBFBF"/>
              <w:right w:val="single" w:sz="8" w:space="0" w:color="BFBFBF"/>
            </w:tcBorders>
            <w:shd w:val="clear" w:color="auto" w:fill="auto"/>
            <w:hideMark/>
          </w:tcPr>
          <w:p w14:paraId="5B76C20D" w14:textId="77777777" w:rsidR="000F4473" w:rsidRPr="00066722" w:rsidRDefault="000F4473" w:rsidP="009A5287">
            <w:pPr>
              <w:spacing w:after="120"/>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Autoritate de Certificare</w:t>
            </w:r>
          </w:p>
        </w:tc>
        <w:tc>
          <w:tcPr>
            <w:tcW w:w="7110" w:type="dxa"/>
            <w:tcBorders>
              <w:top w:val="nil"/>
              <w:left w:val="nil"/>
              <w:bottom w:val="single" w:sz="8" w:space="0" w:color="BFBFBF"/>
              <w:right w:val="single" w:sz="8" w:space="0" w:color="BFBFBF"/>
            </w:tcBorders>
            <w:shd w:val="clear" w:color="auto" w:fill="auto"/>
            <w:hideMark/>
          </w:tcPr>
          <w:p w14:paraId="75FF456F" w14:textId="77777777" w:rsidR="000F4473" w:rsidRPr="00066722" w:rsidRDefault="000F4473" w:rsidP="009A5287">
            <w:pPr>
              <w:spacing w:after="120"/>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Ministerul Finanțelor – Autoritatea de Certificare</w:t>
            </w:r>
          </w:p>
        </w:tc>
      </w:tr>
      <w:tr w:rsidR="009A5287" w:rsidRPr="00066722" w14:paraId="30DC5525" w14:textId="77777777" w:rsidTr="002431EE">
        <w:trPr>
          <w:trHeight w:val="343"/>
        </w:trPr>
        <w:tc>
          <w:tcPr>
            <w:tcW w:w="2150" w:type="dxa"/>
            <w:tcBorders>
              <w:top w:val="nil"/>
              <w:left w:val="single" w:sz="8" w:space="0" w:color="BFBFBF"/>
              <w:bottom w:val="single" w:sz="8" w:space="0" w:color="BFBFBF"/>
              <w:right w:val="single" w:sz="8" w:space="0" w:color="BFBFBF"/>
            </w:tcBorders>
            <w:shd w:val="clear" w:color="auto" w:fill="auto"/>
            <w:hideMark/>
          </w:tcPr>
          <w:p w14:paraId="71AB0FA6" w14:textId="77777777" w:rsidR="000F4473" w:rsidRPr="00066722" w:rsidRDefault="000F4473" w:rsidP="009A5287">
            <w:pPr>
              <w:spacing w:after="120"/>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Autoritatea de Audit</w:t>
            </w:r>
          </w:p>
          <w:p w14:paraId="4A84493E" w14:textId="77777777" w:rsidR="000F4473" w:rsidRPr="00066722" w:rsidRDefault="000F4473" w:rsidP="009A5287">
            <w:pPr>
              <w:spacing w:after="120"/>
              <w:jc w:val="both"/>
              <w:rPr>
                <w:rFonts w:ascii="Trebuchet MS" w:hAnsi="Trebuchet MS"/>
                <w:iCs/>
                <w:color w:val="222A35" w:themeColor="text2" w:themeShade="80"/>
                <w:lang w:val="af-ZA"/>
              </w:rPr>
            </w:pPr>
          </w:p>
        </w:tc>
        <w:tc>
          <w:tcPr>
            <w:tcW w:w="7110" w:type="dxa"/>
            <w:tcBorders>
              <w:top w:val="nil"/>
              <w:left w:val="nil"/>
              <w:bottom w:val="single" w:sz="8" w:space="0" w:color="BFBFBF"/>
              <w:right w:val="single" w:sz="8" w:space="0" w:color="BFBFBF"/>
            </w:tcBorders>
            <w:shd w:val="clear" w:color="auto" w:fill="auto"/>
            <w:hideMark/>
          </w:tcPr>
          <w:p w14:paraId="4FFAA5C4" w14:textId="77777777" w:rsidR="000F4473" w:rsidRPr="00066722" w:rsidRDefault="000F4473" w:rsidP="009A5287">
            <w:pPr>
              <w:spacing w:after="120"/>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Curtea de Conturi a României – Autoritatea de Audit</w:t>
            </w:r>
          </w:p>
          <w:p w14:paraId="5DB62CAA" w14:textId="77777777" w:rsidR="000F4473" w:rsidRPr="00066722" w:rsidRDefault="000F4473" w:rsidP="009A5287">
            <w:pPr>
              <w:spacing w:after="120"/>
              <w:jc w:val="both"/>
              <w:rPr>
                <w:rFonts w:ascii="Trebuchet MS" w:hAnsi="Trebuchet MS"/>
                <w:iCs/>
                <w:color w:val="222A35" w:themeColor="text2" w:themeShade="80"/>
                <w:lang w:val="af-ZA"/>
              </w:rPr>
            </w:pPr>
          </w:p>
        </w:tc>
      </w:tr>
    </w:tbl>
    <w:p w14:paraId="0FBB28B0" w14:textId="77777777" w:rsidR="000F4473" w:rsidRPr="00066722" w:rsidRDefault="000F4473" w:rsidP="00565DD5">
      <w:pPr>
        <w:jc w:val="both"/>
        <w:rPr>
          <w:rFonts w:ascii="Trebuchet MS" w:hAnsi="Trebuchet MS"/>
          <w:iCs/>
          <w:color w:val="222A35" w:themeColor="text2" w:themeShade="80"/>
          <w:lang w:val="af-ZA"/>
        </w:rPr>
      </w:pPr>
    </w:p>
    <w:p w14:paraId="518BBEEA" w14:textId="1A149CEA" w:rsidR="00C61C22" w:rsidRPr="00066722" w:rsidRDefault="00C61C22" w:rsidP="00565DD5">
      <w:pPr>
        <w:jc w:val="both"/>
        <w:rPr>
          <w:rFonts w:ascii="Trebuchet MS" w:hAnsi="Trebuchet MS"/>
          <w:iCs/>
          <w:color w:val="222A35" w:themeColor="text2" w:themeShade="80"/>
          <w:lang w:val="af-ZA"/>
        </w:rPr>
      </w:pPr>
    </w:p>
    <w:p w14:paraId="6597C843" w14:textId="77777777" w:rsidR="00203BD9"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I.4. Cadrul legislativ aplicabil programului.</w:t>
      </w:r>
    </w:p>
    <w:p w14:paraId="2A098A48" w14:textId="3205412A" w:rsidR="00A722CE" w:rsidRPr="00066722" w:rsidRDefault="00A722CE" w:rsidP="00A722C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w:t>
      </w:r>
      <w:r w:rsidR="006F7033" w:rsidRPr="006F7033">
        <w:rPr>
          <w:rFonts w:ascii="Trebuchet MS" w:hAnsi="Trebuchet MS"/>
          <w:iCs/>
          <w:color w:val="222A35" w:themeColor="text2" w:themeShade="80"/>
          <w:lang w:val="af-ZA"/>
        </w:rPr>
        <w:t xml:space="preserve">Regulamentul (UE) 2021/1057 al Parlamentului European și al Consiliului </w:t>
      </w:r>
      <w:r w:rsidRPr="00066722">
        <w:rPr>
          <w:rFonts w:ascii="Trebuchet MS" w:hAnsi="Trebuchet MS"/>
          <w:iCs/>
          <w:color w:val="222A35" w:themeColor="text2" w:themeShade="80"/>
          <w:lang w:val="af-ZA"/>
        </w:rPr>
        <w:t>din 24 iunie 2021 de instituire a Fondului social european Plus (FSE+) și de abrogare a Regulamentului (UE) nr. 1296/2013,</w:t>
      </w:r>
    </w:p>
    <w:p w14:paraId="0A1857D3" w14:textId="7511E339" w:rsidR="00A722CE" w:rsidRPr="00066722" w:rsidRDefault="00A722CE" w:rsidP="00A722C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Regulamentul UE 2021/1060 - </w:t>
      </w:r>
      <w:r w:rsidR="006F7033" w:rsidRPr="006F7033">
        <w:rPr>
          <w:rFonts w:ascii="Trebuchet MS" w:hAnsi="Trebuchet MS"/>
          <w:iCs/>
          <w:color w:val="222A35" w:themeColor="text2" w:themeShade="80"/>
          <w:lang w:val="af-ZA"/>
        </w:rPr>
        <w:t xml:space="preserve">al Parlamentului European și al Consiliului </w:t>
      </w:r>
      <w:r w:rsidRPr="00066722">
        <w:rPr>
          <w:rFonts w:ascii="Trebuchet MS" w:hAnsi="Trebuchet MS"/>
          <w:iCs/>
          <w:color w:val="222A35" w:themeColor="text2" w:themeShade="80"/>
          <w:lang w:val="af-ZA"/>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6FBAB62" w14:textId="675C6C65" w:rsidR="00A722CE" w:rsidRPr="00066722" w:rsidRDefault="00A722CE" w:rsidP="00A722C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w:t>
      </w:r>
      <w:r w:rsidR="006F7033" w:rsidRPr="006F7033">
        <w:rPr>
          <w:rFonts w:ascii="Trebuchet MS" w:hAnsi="Trebuchet MS"/>
          <w:iCs/>
          <w:color w:val="222A35" w:themeColor="text2" w:themeShade="80"/>
          <w:lang w:val="af-ZA"/>
        </w:rPr>
        <w:t xml:space="preserve">Regulamentul (UE) 2021/1058 al Parlamentului European și al Consiliului </w:t>
      </w:r>
      <w:r w:rsidRPr="00066722">
        <w:rPr>
          <w:rFonts w:ascii="Trebuchet MS" w:hAnsi="Trebuchet MS"/>
          <w:iCs/>
          <w:color w:val="222A35" w:themeColor="text2" w:themeShade="80"/>
          <w:lang w:val="af-ZA"/>
        </w:rPr>
        <w:t>din 24 iunie 2021 privind Fondul european de dezvoltare regională și Fondul de coeziune,</w:t>
      </w:r>
    </w:p>
    <w:p w14:paraId="7CD78DC0" w14:textId="13E4CD23" w:rsidR="00A722CE" w:rsidRPr="00066722" w:rsidRDefault="00A722CE" w:rsidP="00A722C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w:t>
      </w:r>
      <w:r w:rsidR="006F7033" w:rsidRPr="006F7033">
        <w:rPr>
          <w:rFonts w:ascii="Trebuchet MS" w:hAnsi="Trebuchet MS"/>
          <w:iCs/>
          <w:color w:val="222A35" w:themeColor="text2" w:themeShade="80"/>
          <w:lang w:val="af-ZA"/>
        </w:rPr>
        <w:t xml:space="preserve">Ordonanţa de Urgenţă </w:t>
      </w:r>
      <w:r w:rsidRPr="00066722">
        <w:rPr>
          <w:rFonts w:ascii="Trebuchet MS" w:hAnsi="Trebuchet MS"/>
          <w:iCs/>
          <w:color w:val="222A35" w:themeColor="text2" w:themeShade="80"/>
          <w:lang w:val="af-ZA"/>
        </w:rPr>
        <w:t>nr. 133 din 17 decembrie 2021 privind gestionarea financiară a fondurilor europene pentru perioada de programare 2021-2027 alocate României din Fondul european de dezvoltare regională, Fondul de coeziune, Fondul social european Plus, Fondul pentru o tranziţie justă,</w:t>
      </w:r>
    </w:p>
    <w:p w14:paraId="2F1E267E" w14:textId="018A5787" w:rsidR="00A722CE" w:rsidRPr="00066722" w:rsidRDefault="00A722CE" w:rsidP="00A722C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w:t>
      </w:r>
      <w:r w:rsidR="006F7033" w:rsidRPr="006F7033">
        <w:rPr>
          <w:rFonts w:ascii="Trebuchet MS" w:hAnsi="Trebuchet MS"/>
          <w:iCs/>
          <w:color w:val="222A35" w:themeColor="text2" w:themeShade="80"/>
          <w:lang w:val="af-ZA"/>
        </w:rPr>
        <w:t>Hotărârea Guvernului</w:t>
      </w:r>
      <w:r w:rsidRPr="00066722">
        <w:rPr>
          <w:rFonts w:ascii="Trebuchet MS" w:hAnsi="Trebuchet MS"/>
          <w:iCs/>
          <w:color w:val="222A35" w:themeColor="text2" w:themeShade="80"/>
          <w:lang w:val="af-ZA"/>
        </w:rPr>
        <w:t xml:space="preserve"> nr. 829 din 27 iunie 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2B77A8E" w14:textId="7BA692A1" w:rsidR="00A722CE" w:rsidRPr="00066722" w:rsidRDefault="00A722CE" w:rsidP="00A722C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w:t>
      </w:r>
      <w:r w:rsidR="006F7033" w:rsidRPr="006F7033">
        <w:t xml:space="preserve"> </w:t>
      </w:r>
      <w:r w:rsidR="006F7033" w:rsidRPr="006F7033">
        <w:rPr>
          <w:rFonts w:ascii="Trebuchet MS" w:hAnsi="Trebuchet MS"/>
          <w:iCs/>
          <w:color w:val="222A35" w:themeColor="text2" w:themeShade="80"/>
          <w:lang w:val="af-ZA"/>
        </w:rPr>
        <w:t>Hotărârea Guvernului</w:t>
      </w:r>
      <w:r w:rsidRPr="00066722">
        <w:rPr>
          <w:rFonts w:ascii="Trebuchet MS" w:hAnsi="Trebuchet MS"/>
          <w:iCs/>
          <w:color w:val="222A35" w:themeColor="text2" w:themeShade="80"/>
          <w:lang w:val="af-ZA"/>
        </w:rPr>
        <w:t xml:space="preserve"> nr. 873 din 6 iulie 2022 pentru stabilirea cadrului legal privind eligibilitatea cheltuielilor efectuate de beneficiari în cadrul operaţiunilor finanţate în </w:t>
      </w:r>
      <w:r w:rsidRPr="00066722">
        <w:rPr>
          <w:rFonts w:ascii="Trebuchet MS" w:hAnsi="Trebuchet MS"/>
          <w:iCs/>
          <w:color w:val="222A35" w:themeColor="text2" w:themeShade="80"/>
          <w:lang w:val="af-ZA"/>
        </w:rPr>
        <w:lastRenderedPageBreak/>
        <w:t>perioada de programare 2021-2027 prin Fondul european de dezvoltare regională, Fondul social european Plus, Fondul de coeziune şi Fondul pentru o tranziţie justă,</w:t>
      </w:r>
    </w:p>
    <w:p w14:paraId="50625E1F" w14:textId="0CFE7105" w:rsidR="00A722CE" w:rsidRPr="00066722" w:rsidRDefault="00A722CE" w:rsidP="00A722C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w:t>
      </w:r>
      <w:r w:rsidR="006F7033" w:rsidRPr="006F7033">
        <w:t xml:space="preserve"> </w:t>
      </w:r>
      <w:r w:rsidR="006F7033" w:rsidRPr="006F7033">
        <w:rPr>
          <w:rFonts w:ascii="Trebuchet MS" w:hAnsi="Trebuchet MS"/>
          <w:iCs/>
          <w:color w:val="222A35" w:themeColor="text2" w:themeShade="80"/>
          <w:lang w:val="af-ZA"/>
        </w:rPr>
        <w:t xml:space="preserve">Ordonanţa de Urgenţă </w:t>
      </w:r>
      <w:r w:rsidRPr="00066722">
        <w:rPr>
          <w:rFonts w:ascii="Trebuchet MS" w:hAnsi="Trebuchet MS"/>
          <w:iCs/>
          <w:color w:val="222A35" w:themeColor="text2" w:themeShade="80"/>
          <w:lang w:val="af-ZA"/>
        </w:rPr>
        <w:t>nr. 66 din 29 iunie 2011 privind prevenirea, constatarea şi sancţionarea neregulilor apărute în obţinerea şi utilizarea fondurilor europene şi/sau a fondurilor publice naţionale aferente acestora,</w:t>
      </w:r>
    </w:p>
    <w:p w14:paraId="6660B9B4" w14:textId="1B7809BB" w:rsidR="00A722CE" w:rsidRPr="00066722" w:rsidRDefault="00A722CE" w:rsidP="00A722C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w:t>
      </w:r>
      <w:r w:rsidR="006F7033" w:rsidRPr="006F7033">
        <w:t xml:space="preserve"> </w:t>
      </w:r>
      <w:r w:rsidR="006F7033" w:rsidRPr="006F7033">
        <w:rPr>
          <w:rFonts w:ascii="Trebuchet MS" w:hAnsi="Trebuchet MS"/>
          <w:iCs/>
          <w:color w:val="222A35" w:themeColor="text2" w:themeShade="80"/>
          <w:lang w:val="af-ZA"/>
        </w:rPr>
        <w:t xml:space="preserve">Hotărârea Guvernului </w:t>
      </w:r>
      <w:r w:rsidRPr="00066722">
        <w:rPr>
          <w:rFonts w:ascii="Trebuchet MS" w:hAnsi="Trebuchet MS"/>
          <w:iCs/>
          <w:color w:val="222A35" w:themeColor="text2" w:themeShade="80"/>
          <w:lang w:val="af-ZA"/>
        </w:rPr>
        <w:t>nr. 875 din 31 august 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w:t>
      </w:r>
    </w:p>
    <w:p w14:paraId="778CC1B6" w14:textId="557E940C" w:rsidR="00A722CE" w:rsidRPr="00066722" w:rsidRDefault="00A722CE" w:rsidP="00A722C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-Acordul de Parteneriat 2021-2027</w:t>
      </w:r>
    </w:p>
    <w:p w14:paraId="129289E6" w14:textId="77777777" w:rsidR="009409AF" w:rsidRPr="00066722" w:rsidRDefault="009409AF" w:rsidP="009409AF">
      <w:pPr>
        <w:jc w:val="both"/>
        <w:rPr>
          <w:rFonts w:ascii="Trebuchet MS" w:hAnsi="Trebuchet MS"/>
          <w:iCs/>
          <w:color w:val="222A35" w:themeColor="text2" w:themeShade="80"/>
          <w:lang w:val="af-ZA"/>
        </w:rPr>
      </w:pPr>
    </w:p>
    <w:p w14:paraId="2EC9F3D5" w14:textId="4353BD05" w:rsidR="009409AF" w:rsidRPr="00066722" w:rsidRDefault="009409AF" w:rsidP="009409AF">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In Ghidul solicitantului – Condiții specifice si in anexele la acesta vor fi prezentate actele normative, strategiile vizate si orice alte documente/ prevederi care au aplicabilitate asupra fiecărui apel de proiecte, </w:t>
      </w:r>
      <w:r w:rsidR="00BF4B04" w:rsidRPr="00066722">
        <w:rPr>
          <w:rFonts w:ascii="Trebuchet MS" w:hAnsi="Trebuchet MS"/>
          <w:iCs/>
          <w:color w:val="222A35" w:themeColor="text2" w:themeShade="80"/>
          <w:lang w:val="af-ZA"/>
        </w:rPr>
        <w:t xml:space="preserve">în </w:t>
      </w:r>
      <w:r w:rsidRPr="00066722">
        <w:rPr>
          <w:rFonts w:ascii="Trebuchet MS" w:hAnsi="Trebuchet MS"/>
          <w:iCs/>
          <w:color w:val="222A35" w:themeColor="text2" w:themeShade="80"/>
          <w:lang w:val="af-ZA"/>
        </w:rPr>
        <w:t>funcție de specificul acestuia.</w:t>
      </w:r>
    </w:p>
    <w:p w14:paraId="3D9A017D" w14:textId="77777777" w:rsidR="00A722CE" w:rsidRPr="00066722" w:rsidRDefault="00A722CE" w:rsidP="00A722CE">
      <w:pPr>
        <w:jc w:val="both"/>
        <w:rPr>
          <w:rFonts w:ascii="Trebuchet MS" w:hAnsi="Trebuchet MS"/>
          <w:iCs/>
          <w:color w:val="222A35" w:themeColor="text2" w:themeShade="80"/>
          <w:lang w:val="af-ZA"/>
        </w:rPr>
      </w:pPr>
    </w:p>
    <w:p w14:paraId="67719FF2" w14:textId="77777777" w:rsidR="00203BD9"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I.5. Reguli privind ajutorul de stat și ajutorul de minimis – dacă este cazul</w:t>
      </w:r>
    </w:p>
    <w:p w14:paraId="78802E9E" w14:textId="77777777" w:rsidR="0011540C" w:rsidRPr="00066722" w:rsidRDefault="0011540C" w:rsidP="00565DD5">
      <w:pPr>
        <w:jc w:val="both"/>
        <w:rPr>
          <w:rFonts w:ascii="Trebuchet MS" w:hAnsi="Trebuchet MS"/>
          <w:b/>
          <w:bCs/>
          <w:i/>
          <w:color w:val="222A35" w:themeColor="text2" w:themeShade="80"/>
          <w:lang w:val="af-ZA"/>
        </w:rPr>
      </w:pPr>
      <w:r w:rsidRPr="00066722">
        <w:rPr>
          <w:rFonts w:ascii="Trebuchet MS" w:hAnsi="Trebuchet MS"/>
          <w:iCs/>
          <w:color w:val="222A35" w:themeColor="text2" w:themeShade="80"/>
          <w:lang w:val="af-ZA"/>
        </w:rPr>
        <w:t>În cazul operaţiunilor aflate sub incidenţa ajutorului de stat, potrivit prevederilor art. 107 din Tratatul privind funcţionarea Uniunii Europene, toate cheltuielile trebuie să îndeplinească cumulativ prevederile HG nr. 873/ 2022, precum şi condiţiile de eligibilitate specifice tipului de ajutor de stat aplicabil.</w:t>
      </w:r>
    </w:p>
    <w:p w14:paraId="0CFEDE9E" w14:textId="0785D1B0" w:rsidR="00C61C22" w:rsidRPr="00066722" w:rsidRDefault="00001E8D" w:rsidP="00001E8D">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cazul operațiunilor </w:t>
      </w:r>
      <w:r w:rsidRPr="00066722">
        <w:rPr>
          <w:rFonts w:ascii="Trebuchet MS" w:hAnsi="Trebuchet MS"/>
          <w:iCs/>
          <w:color w:val="222A35" w:themeColor="text2" w:themeShade="80"/>
          <w:lang w:val="af-ZA"/>
        </w:rPr>
        <w:t xml:space="preserve">aflate sub incidenţa ajutorului </w:t>
      </w:r>
      <w:r w:rsidRPr="00066722">
        <w:rPr>
          <w:rFonts w:ascii="Trebuchet MS" w:hAnsi="Trebuchet MS"/>
          <w:i/>
          <w:color w:val="222A35" w:themeColor="text2" w:themeShade="80"/>
          <w:lang w:val="af-ZA"/>
        </w:rPr>
        <w:t>de</w:t>
      </w:r>
      <w:r w:rsidRPr="00066722">
        <w:rPr>
          <w:rFonts w:ascii="Trebuchet MS" w:hAnsi="Trebuchet MS"/>
          <w:i/>
          <w:color w:val="222A35" w:themeColor="text2" w:themeShade="80"/>
          <w:lang w:val="af-ZA"/>
        </w:rPr>
        <w:t xml:space="preserve"> minimis</w:t>
      </w:r>
      <w:r w:rsidRPr="00066722">
        <w:rPr>
          <w:rFonts w:ascii="Trebuchet MS" w:hAnsi="Trebuchet MS"/>
          <w:iCs/>
          <w:color w:val="222A35" w:themeColor="text2" w:themeShade="80"/>
          <w:lang w:val="af-ZA"/>
        </w:rPr>
        <w:t>, potrivit prevederilor Regulamentului</w:t>
      </w:r>
      <w:r w:rsidRPr="00066722">
        <w:rPr>
          <w:rFonts w:ascii="Trebuchet MS" w:hAnsi="Trebuchet MS"/>
          <w:iCs/>
          <w:color w:val="222A35" w:themeColor="text2" w:themeShade="80"/>
          <w:lang w:val="af-ZA"/>
        </w:rPr>
        <w:t xml:space="preserve"> (UE) NR. 1407/2013 </w:t>
      </w:r>
      <w:r w:rsidRPr="00066722">
        <w:rPr>
          <w:rFonts w:ascii="Trebuchet MS" w:hAnsi="Trebuchet MS"/>
          <w:iCs/>
          <w:color w:val="222A35" w:themeColor="text2" w:themeShade="80"/>
          <w:lang w:val="af-ZA"/>
        </w:rPr>
        <w:t xml:space="preserve">al Comisiei </w:t>
      </w:r>
      <w:r w:rsidRPr="00066722">
        <w:rPr>
          <w:rFonts w:ascii="Trebuchet MS" w:hAnsi="Trebuchet MS"/>
          <w:iCs/>
          <w:color w:val="222A35" w:themeColor="text2" w:themeShade="80"/>
          <w:lang w:val="af-ZA"/>
        </w:rPr>
        <w:t>din 18 decembrie 2013</w:t>
      </w:r>
      <w:r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privind aplicarea articolelor 107 și 108 din Tratatul privind funcționarea Uniunii Europene</w:t>
      </w:r>
      <w:r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 xml:space="preserve">ajutoarelor </w:t>
      </w:r>
      <w:r w:rsidRPr="00066722">
        <w:rPr>
          <w:rFonts w:ascii="Trebuchet MS" w:hAnsi="Trebuchet MS"/>
          <w:i/>
          <w:color w:val="222A35" w:themeColor="text2" w:themeShade="80"/>
          <w:lang w:val="af-ZA"/>
        </w:rPr>
        <w:t>de minimis</w:t>
      </w:r>
      <w:r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toate cheltuielile trebuie să îndeplinească cumulativ prevederile HG nr. 873/ 2022, precum şi condiţiile de eligibilitate specifice</w:t>
      </w:r>
      <w:r w:rsidRPr="00066722">
        <w:rPr>
          <w:rFonts w:ascii="Trebuchet MS" w:hAnsi="Trebuchet MS"/>
          <w:iCs/>
          <w:color w:val="222A35" w:themeColor="text2" w:themeShade="80"/>
          <w:lang w:val="af-ZA"/>
        </w:rPr>
        <w:t xml:space="preserve"> ajutorului </w:t>
      </w:r>
      <w:r w:rsidRPr="00066722">
        <w:rPr>
          <w:rFonts w:ascii="Trebuchet MS" w:hAnsi="Trebuchet MS"/>
          <w:i/>
          <w:color w:val="222A35" w:themeColor="text2" w:themeShade="80"/>
          <w:lang w:val="af-ZA"/>
        </w:rPr>
        <w:t>de minimis</w:t>
      </w:r>
      <w:r w:rsidRPr="00066722">
        <w:rPr>
          <w:rFonts w:ascii="Trebuchet MS" w:hAnsi="Trebuchet MS"/>
          <w:iCs/>
          <w:color w:val="222A35" w:themeColor="text2" w:themeShade="80"/>
          <w:lang w:val="af-ZA"/>
        </w:rPr>
        <w:t>.</w:t>
      </w:r>
    </w:p>
    <w:p w14:paraId="071E850E" w14:textId="77777777" w:rsidR="00001E8D" w:rsidRPr="00066722" w:rsidRDefault="00001E8D" w:rsidP="00001E8D">
      <w:pPr>
        <w:jc w:val="both"/>
        <w:rPr>
          <w:rFonts w:ascii="Trebuchet MS" w:hAnsi="Trebuchet MS"/>
          <w:iCs/>
          <w:color w:val="222A35" w:themeColor="text2" w:themeShade="80"/>
          <w:lang w:val="af-ZA"/>
        </w:rPr>
      </w:pPr>
    </w:p>
    <w:p w14:paraId="28AF17A9" w14:textId="6AD35C49" w:rsidR="00C61C22"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 xml:space="preserve">I.6. Reguli aplicabile CLLD </w:t>
      </w:r>
    </w:p>
    <w:p w14:paraId="02721795" w14:textId="28146A62" w:rsidR="00203BD9" w:rsidRPr="00066722" w:rsidRDefault="00FA2B20"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N</w:t>
      </w:r>
      <w:r w:rsidRPr="00066722">
        <w:rPr>
          <w:rFonts w:ascii="Trebuchet MS" w:hAnsi="Trebuchet MS"/>
          <w:iCs/>
          <w:color w:val="222A35" w:themeColor="text2" w:themeShade="80"/>
          <w:lang w:val="af-ZA"/>
        </w:rPr>
        <w:t>u este cazul</w:t>
      </w:r>
      <w:r w:rsidRPr="00066722">
        <w:rPr>
          <w:rFonts w:ascii="Trebuchet MS" w:hAnsi="Trebuchet MS"/>
          <w:iCs/>
          <w:color w:val="222A35" w:themeColor="text2" w:themeShade="80"/>
          <w:lang w:val="af-ZA"/>
        </w:rPr>
        <w:t xml:space="preserve"> pentru PEO 2021-2027.</w:t>
      </w:r>
    </w:p>
    <w:p w14:paraId="1614EDA4" w14:textId="77777777" w:rsidR="00FA2B20" w:rsidRPr="00066722" w:rsidRDefault="00FA2B20" w:rsidP="00565DD5">
      <w:pPr>
        <w:jc w:val="both"/>
        <w:rPr>
          <w:rFonts w:ascii="Trebuchet MS" w:hAnsi="Trebuchet MS"/>
          <w:i/>
          <w:color w:val="222A35" w:themeColor="text2" w:themeShade="80"/>
          <w:lang w:val="af-ZA"/>
        </w:rPr>
      </w:pPr>
    </w:p>
    <w:p w14:paraId="787F711A" w14:textId="04A84919" w:rsidR="00203BD9"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I.7. Reguli aplicabile ITI</w:t>
      </w:r>
    </w:p>
    <w:p w14:paraId="7507DC82"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ITI reprezintă un instrument de punere în aplicare a strategiilor teritoriale într-o manieră integrată.</w:t>
      </w:r>
    </w:p>
    <w:p w14:paraId="49A34F14"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Abordarea nevoilor de dezvoltare în domeniile educației, formării profesionale și ocupării sunt esențiale inclusiv la nivel local, în contextul strategiilor locale integrate ale regiunilor care necesită intervenții concertate pentru dezvoltarea socio-economică. Pentru zonele desemnate pentru aplicarea instrumentului ITI prin Acordul de Parteneriat, se au în vedere alocări financiare distincte la nivelul acelor obiective specifice relevante pentru intervențiile propuse în cadrul strategiilor ITI.</w:t>
      </w:r>
    </w:p>
    <w:p w14:paraId="191D82D1" w14:textId="498853F4"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 xml:space="preserve">Astfel, ITI va fi utilizat în </w:t>
      </w:r>
      <w:r w:rsidR="003F1883" w:rsidRPr="00066722">
        <w:rPr>
          <w:rFonts w:ascii="Trebuchet MS" w:hAnsi="Trebuchet MS"/>
          <w:iCs/>
          <w:color w:val="222A35" w:themeColor="text2" w:themeShade="80"/>
          <w:lang w:val="af-ZA"/>
        </w:rPr>
        <w:t>următoarele</w:t>
      </w:r>
      <w:r w:rsidRPr="00066722">
        <w:rPr>
          <w:rFonts w:ascii="Trebuchet MS" w:hAnsi="Trebuchet MS"/>
          <w:iCs/>
          <w:color w:val="222A35" w:themeColor="text2" w:themeShade="80"/>
          <w:lang w:val="af-ZA"/>
        </w:rPr>
        <w:t xml:space="preserve"> microregiuni:</w:t>
      </w:r>
    </w:p>
    <w:p w14:paraId="1C304985" w14:textId="77777777" w:rsidR="000F4473" w:rsidRPr="00066722" w:rsidRDefault="000F4473" w:rsidP="00565DD5">
      <w:pPr>
        <w:numPr>
          <w:ilvl w:val="0"/>
          <w:numId w:val="1"/>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Delta Dunării - în care vor fi continuate investițiile si intervențiile care contribuie la implementarea direcțiilor de acțiune identificate în Strategia integrată de dezvoltare durabilă a Deltei Dunării și la obiectivele de mediu și climă asumate la nivel european</w:t>
      </w:r>
    </w:p>
    <w:p w14:paraId="038132A3" w14:textId="77777777" w:rsidR="000F4473" w:rsidRPr="00066722" w:rsidRDefault="000F4473" w:rsidP="00565DD5">
      <w:pPr>
        <w:numPr>
          <w:ilvl w:val="0"/>
          <w:numId w:val="1"/>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Valea Jiului - zonă minieră aflată în proces de trecere către utilizarea de energie curată, proiect pilot în cadrul Platformei Regiunilor Carbonifere în Tranziție</w:t>
      </w:r>
    </w:p>
    <w:p w14:paraId="0E8036FD" w14:textId="77777777" w:rsidR="000F4473" w:rsidRPr="00066722" w:rsidRDefault="000F4473" w:rsidP="00565DD5">
      <w:pPr>
        <w:numPr>
          <w:ilvl w:val="0"/>
          <w:numId w:val="1"/>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Țara Făgărașului – microregiune preponderent rurală, cu o pondere semnificativă a zonelor defavorizate</w:t>
      </w:r>
    </w:p>
    <w:p w14:paraId="67CA3BFC" w14:textId="77777777" w:rsidR="000F4473" w:rsidRPr="00066722" w:rsidRDefault="000F4473" w:rsidP="00565DD5">
      <w:pPr>
        <w:numPr>
          <w:ilvl w:val="0"/>
          <w:numId w:val="1"/>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Moții, Țara de Piatră - zona montană preponderent rurală, cu decalaje demografice majore față de media națională</w:t>
      </w:r>
    </w:p>
    <w:p w14:paraId="518593BB" w14:textId="0E09A62A" w:rsidR="000F4473" w:rsidRPr="00066722" w:rsidRDefault="000F4473"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Alocare financiar</w:t>
      </w:r>
      <w:r w:rsidR="003F1883" w:rsidRPr="00066722">
        <w:rPr>
          <w:rFonts w:ascii="Trebuchet MS" w:hAnsi="Trebuchet MS"/>
          <w:b/>
          <w:bCs/>
          <w:iCs/>
          <w:color w:val="222A35" w:themeColor="text2" w:themeShade="80"/>
          <w:lang w:val="af-ZA"/>
        </w:rPr>
        <w:t>ă</w:t>
      </w:r>
      <w:r w:rsidRPr="00066722">
        <w:rPr>
          <w:rFonts w:ascii="Trebuchet MS" w:hAnsi="Trebuchet MS"/>
          <w:b/>
          <w:bCs/>
          <w:iCs/>
          <w:color w:val="222A35" w:themeColor="text2" w:themeShade="80"/>
          <w:lang w:val="af-ZA"/>
        </w:rPr>
        <w:t xml:space="preserve"> ITI (EURO)</w:t>
      </w:r>
    </w:p>
    <w:tbl>
      <w:tblPr>
        <w:tblW w:w="47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9"/>
        <w:gridCol w:w="2124"/>
      </w:tblGrid>
      <w:tr w:rsidR="00066722" w:rsidRPr="00066722" w14:paraId="3AADBAE9" w14:textId="77777777" w:rsidTr="002431EE">
        <w:tc>
          <w:tcPr>
            <w:tcW w:w="3771"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813E29"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02. ITI Valea Jiului  – Municipii, orașe și suburbii</w:t>
            </w:r>
          </w:p>
        </w:tc>
        <w:tc>
          <w:tcPr>
            <w:tcW w:w="1229" w:type="pct"/>
          </w:tcPr>
          <w:p w14:paraId="553A5A79"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15.705.882,00</w:t>
            </w:r>
          </w:p>
        </w:tc>
      </w:tr>
      <w:tr w:rsidR="00066722" w:rsidRPr="00066722" w14:paraId="3BA7D412" w14:textId="77777777" w:rsidTr="002431EE">
        <w:tc>
          <w:tcPr>
            <w:tcW w:w="3771"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E84626"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04. ITI Tara Fagarasului  - Zone rurale </w:t>
            </w:r>
          </w:p>
        </w:tc>
        <w:tc>
          <w:tcPr>
            <w:tcW w:w="1229" w:type="pct"/>
          </w:tcPr>
          <w:p w14:paraId="2AD800EA"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18.622.193,00</w:t>
            </w:r>
          </w:p>
        </w:tc>
      </w:tr>
      <w:tr w:rsidR="00066722" w:rsidRPr="00066722" w14:paraId="022A1C34" w14:textId="77777777" w:rsidTr="002431EE">
        <w:tc>
          <w:tcPr>
            <w:tcW w:w="3771"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7F7FD2"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05. ITI Motii, Tara de Piatra – Zone de munte</w:t>
            </w:r>
          </w:p>
        </w:tc>
        <w:tc>
          <w:tcPr>
            <w:tcW w:w="1229" w:type="pct"/>
          </w:tcPr>
          <w:p w14:paraId="2657677E"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14.614.405,00 </w:t>
            </w:r>
          </w:p>
        </w:tc>
      </w:tr>
      <w:tr w:rsidR="00066722" w:rsidRPr="00066722" w14:paraId="34222F7C" w14:textId="77777777" w:rsidTr="002431EE">
        <w:tc>
          <w:tcPr>
            <w:tcW w:w="3771"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8898AF"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08. ITI Delta Dunarii – Alte tipuri de teritorii vizate</w:t>
            </w:r>
          </w:p>
        </w:tc>
        <w:tc>
          <w:tcPr>
            <w:tcW w:w="1229" w:type="pct"/>
          </w:tcPr>
          <w:p w14:paraId="27564858" w14:textId="77777777" w:rsidR="000F4473" w:rsidRPr="00066722" w:rsidRDefault="000F4473"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73.354.522,00</w:t>
            </w:r>
          </w:p>
        </w:tc>
      </w:tr>
    </w:tbl>
    <w:p w14:paraId="602B7414" w14:textId="6DFF5C29" w:rsidR="00C61C22" w:rsidRPr="00066722" w:rsidRDefault="00C61C22"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 xml:space="preserve"> </w:t>
      </w:r>
    </w:p>
    <w:p w14:paraId="7E10FA41" w14:textId="7F8531A5" w:rsidR="00C61C22"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 xml:space="preserve">I.8. Reguli aplicabile instrumentelor financiare  </w:t>
      </w:r>
    </w:p>
    <w:p w14:paraId="2F5C30E2" w14:textId="233849AA" w:rsidR="00926D9D" w:rsidRPr="00066722" w:rsidRDefault="00F05802"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Având în vedere că tipurile de acțiuni susținute în cadrul </w:t>
      </w:r>
      <w:r w:rsidR="00926D9D" w:rsidRPr="00066722">
        <w:rPr>
          <w:rFonts w:ascii="Trebuchet MS" w:hAnsi="Trebuchet MS"/>
          <w:iCs/>
          <w:color w:val="222A35" w:themeColor="text2" w:themeShade="80"/>
          <w:lang w:val="af-ZA"/>
        </w:rPr>
        <w:t xml:space="preserve">programului </w:t>
      </w:r>
      <w:r w:rsidRPr="00066722">
        <w:rPr>
          <w:rFonts w:ascii="Trebuchet MS" w:hAnsi="Trebuchet MS"/>
          <w:iCs/>
          <w:color w:val="222A35" w:themeColor="text2" w:themeShade="80"/>
          <w:lang w:val="af-ZA"/>
        </w:rPr>
        <w:t>nu generează venituri, sprijinul va fi acordat sub formă de granturi și nu prin intermediul  instrumentelor financiare</w:t>
      </w:r>
      <w:r w:rsidR="00E47908" w:rsidRPr="00066722">
        <w:rPr>
          <w:rFonts w:ascii="Trebuchet MS" w:hAnsi="Trebuchet MS"/>
          <w:iCs/>
          <w:color w:val="222A35" w:themeColor="text2" w:themeShade="80"/>
          <w:lang w:val="af-ZA"/>
        </w:rPr>
        <w:t xml:space="preserve">, cu </w:t>
      </w:r>
      <w:r w:rsidR="002B6FFE" w:rsidRPr="00066722">
        <w:rPr>
          <w:rFonts w:ascii="Trebuchet MS" w:hAnsi="Trebuchet MS"/>
          <w:iCs/>
          <w:color w:val="222A35" w:themeColor="text2" w:themeShade="80"/>
          <w:lang w:val="af-ZA"/>
        </w:rPr>
        <w:t>excepția</w:t>
      </w:r>
      <w:r w:rsidR="00E47908" w:rsidRPr="00066722">
        <w:rPr>
          <w:rFonts w:ascii="Trebuchet MS" w:hAnsi="Trebuchet MS"/>
          <w:iCs/>
          <w:color w:val="222A35" w:themeColor="text2" w:themeShade="80"/>
          <w:lang w:val="af-ZA"/>
        </w:rPr>
        <w:t xml:space="preserve"> acțiunii 4.a.3.</w:t>
      </w:r>
      <w:r w:rsidR="00E47908" w:rsidRPr="00066722">
        <w:rPr>
          <w:rFonts w:ascii="Trebuchet MS" w:hAnsi="Trebuchet MS"/>
          <w:i/>
          <w:color w:val="222A35" w:themeColor="text2" w:themeShade="80"/>
          <w:lang w:val="af-ZA"/>
        </w:rPr>
        <w:t>Sprijin acordat sectorului de economie socială pentru dezvoltare /inovare /scalare/extindere de întreprinderi sociale și întreprinderi sociale de inserție</w:t>
      </w:r>
      <w:r w:rsidR="00E47908" w:rsidRPr="00066722">
        <w:rPr>
          <w:rFonts w:ascii="Trebuchet MS" w:hAnsi="Trebuchet MS"/>
          <w:iCs/>
          <w:color w:val="222A35" w:themeColor="text2" w:themeShade="80"/>
          <w:lang w:val="af-ZA"/>
        </w:rPr>
        <w:t>, din cadrul Priorit</w:t>
      </w:r>
      <w:r w:rsidR="00F04BFA" w:rsidRPr="00066722">
        <w:rPr>
          <w:rFonts w:ascii="Trebuchet MS" w:hAnsi="Trebuchet MS"/>
          <w:iCs/>
          <w:color w:val="222A35" w:themeColor="text2" w:themeShade="80"/>
          <w:lang w:val="af-ZA"/>
        </w:rPr>
        <w:t>ăț</w:t>
      </w:r>
      <w:r w:rsidR="00E47908" w:rsidRPr="00066722">
        <w:rPr>
          <w:rFonts w:ascii="Trebuchet MS" w:hAnsi="Trebuchet MS"/>
          <w:iCs/>
          <w:color w:val="222A35" w:themeColor="text2" w:themeShade="80"/>
          <w:lang w:val="af-ZA"/>
        </w:rPr>
        <w:t>ii 4. Antreprenoriat și economie socială, unde este propusă implementarea unui instrument financiar de tip creditare cu o componentă de grant</w:t>
      </w:r>
      <w:r w:rsidR="00926D9D" w:rsidRPr="00066722">
        <w:rPr>
          <w:rFonts w:ascii="Trebuchet MS" w:hAnsi="Trebuchet MS"/>
          <w:iCs/>
          <w:color w:val="222A35" w:themeColor="text2" w:themeShade="80"/>
          <w:lang w:val="af-ZA"/>
        </w:rPr>
        <w:t>.</w:t>
      </w:r>
    </w:p>
    <w:p w14:paraId="3EA9EF53" w14:textId="77777777" w:rsidR="001B723A" w:rsidRPr="00066722" w:rsidRDefault="001B723A" w:rsidP="00565DD5">
      <w:pPr>
        <w:jc w:val="both"/>
        <w:rPr>
          <w:rFonts w:ascii="Trebuchet MS" w:hAnsi="Trebuchet MS"/>
          <w:iCs/>
          <w:color w:val="222A35" w:themeColor="text2" w:themeShade="80"/>
          <w:lang w:val="af-ZA"/>
        </w:rPr>
      </w:pPr>
    </w:p>
    <w:p w14:paraId="334A810A" w14:textId="50ACA2F7" w:rsidR="00203BD9"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I.9</w:t>
      </w:r>
      <w:r w:rsidR="001D34B5" w:rsidRPr="00066722">
        <w:rPr>
          <w:rFonts w:ascii="Trebuchet MS" w:hAnsi="Trebuchet MS"/>
          <w:b/>
          <w:bCs/>
          <w:i/>
          <w:color w:val="222A35" w:themeColor="text2" w:themeShade="80"/>
          <w:lang w:val="af-ZA"/>
        </w:rPr>
        <w:t>.</w:t>
      </w:r>
      <w:r w:rsidRPr="00066722">
        <w:rPr>
          <w:rFonts w:ascii="Trebuchet MS" w:hAnsi="Trebuchet MS"/>
          <w:b/>
          <w:bCs/>
          <w:i/>
          <w:color w:val="222A35" w:themeColor="text2" w:themeShade="80"/>
          <w:lang w:val="af-ZA"/>
        </w:rPr>
        <w:t xml:space="preserve"> Reguli aplicabile în cazul parteneriatului</w:t>
      </w:r>
    </w:p>
    <w:p w14:paraId="10E67C21" w14:textId="7DAD2019" w:rsidR="00E62164" w:rsidRPr="00066722" w:rsidRDefault="00E62164" w:rsidP="00565DD5">
      <w:pPr>
        <w:jc w:val="both"/>
        <w:rPr>
          <w:rFonts w:ascii="Trebuchet MS" w:hAnsi="Trebuchet MS"/>
          <w:b/>
          <w:bCs/>
          <w:iCs/>
          <w:color w:val="222A35" w:themeColor="text2" w:themeShade="80"/>
          <w:lang w:val="af-ZA"/>
        </w:rPr>
      </w:pPr>
      <w:bookmarkStart w:id="6" w:name="_Toc105745606"/>
      <w:bookmarkStart w:id="7" w:name="_Toc105746047"/>
      <w:bookmarkStart w:id="8" w:name="_Toc115863101"/>
      <w:r w:rsidRPr="00066722">
        <w:rPr>
          <w:rFonts w:ascii="Trebuchet MS" w:hAnsi="Trebuchet MS"/>
          <w:b/>
          <w:bCs/>
          <w:iCs/>
          <w:color w:val="222A35" w:themeColor="text2" w:themeShade="80"/>
          <w:lang w:val="af-ZA"/>
        </w:rPr>
        <w:t>Prevederi cu caracter general</w:t>
      </w:r>
      <w:bookmarkEnd w:id="6"/>
      <w:bookmarkEnd w:id="7"/>
      <w:bookmarkEnd w:id="8"/>
    </w:p>
    <w:p w14:paraId="7534B73B" w14:textId="725AA58F" w:rsidR="00E62164" w:rsidRPr="00066722" w:rsidRDefault="00E62164" w:rsidP="00565DD5">
      <w:pPr>
        <w:jc w:val="both"/>
        <w:rPr>
          <w:rFonts w:ascii="Trebuchet MS" w:hAnsi="Trebuchet MS"/>
          <w:i/>
          <w:iCs/>
          <w:color w:val="222A35" w:themeColor="text2" w:themeShade="80"/>
          <w:lang w:val="af-ZA"/>
        </w:rPr>
      </w:pPr>
      <w:bookmarkStart w:id="9" w:name="_Hlk115365228"/>
      <w:r w:rsidRPr="00066722">
        <w:rPr>
          <w:rFonts w:ascii="Trebuchet MS" w:hAnsi="Trebuchet MS"/>
          <w:iCs/>
          <w:color w:val="222A35" w:themeColor="text2" w:themeShade="80"/>
          <w:lang w:val="af-ZA"/>
        </w:rPr>
        <w:t xml:space="preserve">In cadrul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proiectele se pot implementa cu solicitant unic sau în parteneriat cu unul sau mai mulți parteneri. In cazul proiectelor implementate in parteneriat, se va desemna obligatoriu ca lider al parteneriatului o entitate înregistrată fiscal in România.</w:t>
      </w:r>
    </w:p>
    <w:bookmarkEnd w:id="9"/>
    <w:p w14:paraId="026649F3"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Alegerea partenerilor este în exclusivitate de competenţa Solicitantului, în calitate de lider al parteneriatului. </w:t>
      </w:r>
    </w:p>
    <w:p w14:paraId="292F97F7"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Partenerii vor fi selectați astfel încât să desfășoare activități relevante pentru domeniul proiectului, în funcţie de obiectivele specifice fiecărui apel de proiecte.</w:t>
      </w:r>
    </w:p>
    <w:p w14:paraId="21E5AA6A" w14:textId="77777777" w:rsidR="00E62164" w:rsidRPr="00066722" w:rsidRDefault="00E62164" w:rsidP="00565DD5">
      <w:pPr>
        <w:jc w:val="both"/>
        <w:rPr>
          <w:rFonts w:ascii="Trebuchet MS" w:hAnsi="Trebuchet MS"/>
          <w:bCs/>
          <w:iCs/>
          <w:color w:val="222A35" w:themeColor="text2" w:themeShade="80"/>
          <w:lang w:val="af-ZA"/>
        </w:rPr>
      </w:pPr>
      <w:bookmarkStart w:id="10" w:name="_Hlk116489793"/>
      <w:r w:rsidRPr="00066722">
        <w:rPr>
          <w:rFonts w:ascii="Trebuchet MS" w:hAnsi="Trebuchet MS"/>
          <w:bCs/>
          <w:iCs/>
          <w:color w:val="222A35" w:themeColor="text2" w:themeShade="80"/>
          <w:lang w:val="af-ZA"/>
        </w:rPr>
        <w:lastRenderedPageBreak/>
        <w:t xml:space="preserve">Pot fi selectați doar parteneri individuali, nu consorții, asociații de parteneri, </w:t>
      </w:r>
      <w:bookmarkStart w:id="11" w:name="_Hlk116489675"/>
      <w:r w:rsidRPr="00066722">
        <w:rPr>
          <w:rFonts w:ascii="Trebuchet MS" w:hAnsi="Trebuchet MS"/>
          <w:bCs/>
          <w:iCs/>
          <w:color w:val="222A35" w:themeColor="text2" w:themeShade="80"/>
          <w:lang w:val="af-ZA"/>
        </w:rPr>
        <w:t>grupuri de societati</w:t>
      </w:r>
      <w:bookmarkEnd w:id="11"/>
      <w:r w:rsidRPr="00066722">
        <w:rPr>
          <w:rFonts w:ascii="Trebuchet MS" w:hAnsi="Trebuchet MS"/>
          <w:bCs/>
          <w:iCs/>
          <w:color w:val="222A35" w:themeColor="text2" w:themeShade="80"/>
          <w:lang w:val="af-ZA"/>
        </w:rPr>
        <w:t>.</w:t>
      </w:r>
    </w:p>
    <w:p w14:paraId="02C75A29"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În situația în care activitatea în cauză nu poate fi asigurată de un singur partener (proiectul are o acoperire multi-regională și/sau presupune mai multe componente etc.), pot fi selectați mai mulți parteneri pentru implementarea aceleiași activități. În această situație, va fi detaliată implicarea fiecărui partener în implementarea activității comune.</w:t>
      </w:r>
    </w:p>
    <w:p w14:paraId="34DA8C78"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Nu vor fi selectați parteneri în scopul realizării în cadrul proiectului a unor activități de tipul: dezvoltarea de aplicații şi sisteme informatice, supervizarea activităților subcontractate de beneficiar, servicii hoteliere, furnizare de bunuri, organizare evenimente, etc. Astfel de activități vor face obiectul subcontractării, respectiv contractelor de furnizare/servicii.</w:t>
      </w:r>
    </w:p>
    <w:p w14:paraId="3F4BAC91" w14:textId="77777777" w:rsidR="00E62164" w:rsidRPr="00066722" w:rsidRDefault="00E62164" w:rsidP="00565DD5">
      <w:pPr>
        <w:jc w:val="both"/>
        <w:rPr>
          <w:rFonts w:ascii="Trebuchet MS" w:hAnsi="Trebuchet MS"/>
          <w:bCs/>
          <w:iCs/>
          <w:color w:val="222A35" w:themeColor="text2" w:themeShade="80"/>
          <w:lang w:val="af-ZA"/>
        </w:rPr>
      </w:pPr>
      <w:bookmarkStart w:id="12" w:name="_Hlk115365282"/>
      <w:r w:rsidRPr="00066722">
        <w:rPr>
          <w:rFonts w:ascii="Trebuchet MS" w:hAnsi="Trebuchet MS"/>
          <w:bCs/>
          <w:iCs/>
          <w:color w:val="222A35" w:themeColor="text2" w:themeShade="80"/>
          <w:lang w:val="af-ZA"/>
        </w:rPr>
        <w:t>În cazul proiectelor implementate in parteneriat, activităţile de subcontractare se realizează numai de către solicitantul de finanţare/liderul de parteneriat, nu şi de către partenerul/ partenerii acestuia. Prin excepție, partenerii pot subcontracta activități/subactivități suport (de ex., organizare evenimente, pachete complete conţinând transport şi cazare a participanţilor şi/sau a personalului propriu, sonorizare, interpretariat, tipărituri), dar nu și activități relevante, pentru care au fost selectați ca parteneri, în baza expertizei în domeniu.</w:t>
      </w:r>
    </w:p>
    <w:bookmarkEnd w:id="12"/>
    <w:p w14:paraId="55280067" w14:textId="0576112D"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În distribuția bugetului proiectului (total cheltuieli eligibile) pe fiecare membru al parteneriatului, se va ține cont de faptul c</w:t>
      </w:r>
      <w:r w:rsidR="00D0760F" w:rsidRPr="00066722">
        <w:rPr>
          <w:rFonts w:ascii="Trebuchet MS" w:hAnsi="Trebuchet MS"/>
          <w:bCs/>
          <w:iCs/>
          <w:color w:val="222A35" w:themeColor="text2" w:themeShade="80"/>
          <w:lang w:val="af-ZA"/>
        </w:rPr>
        <w:t>ă,</w:t>
      </w:r>
      <w:r w:rsidRPr="00066722">
        <w:rPr>
          <w:rFonts w:ascii="Trebuchet MS" w:hAnsi="Trebuchet MS"/>
          <w:bCs/>
          <w:iCs/>
          <w:color w:val="222A35" w:themeColor="text2" w:themeShade="80"/>
          <w:lang w:val="af-ZA"/>
        </w:rPr>
        <w:t xml:space="preserve"> in mod obligatoriu</w:t>
      </w:r>
      <w:r w:rsidR="00D0760F" w:rsidRPr="00066722">
        <w:rPr>
          <w:rFonts w:ascii="Trebuchet MS" w:hAnsi="Trebuchet MS"/>
          <w:bCs/>
          <w:iCs/>
          <w:color w:val="222A35" w:themeColor="text2" w:themeShade="80"/>
          <w:lang w:val="af-ZA"/>
        </w:rPr>
        <w:t>,</w:t>
      </w:r>
      <w:r w:rsidRPr="00066722">
        <w:rPr>
          <w:rFonts w:ascii="Trebuchet MS" w:hAnsi="Trebuchet MS"/>
          <w:bCs/>
          <w:iCs/>
          <w:color w:val="222A35" w:themeColor="text2" w:themeShade="80"/>
          <w:lang w:val="af-ZA"/>
        </w:rPr>
        <w:t xml:space="preserve"> bugetul gestionat de liderul de parteneriat (total cheltuieli eligibile asumate de liderul de parteneriat) trebuie să fie mai mare decât bugetul gestionat de oricare alt membru al parteneriatului (total cheltuieli eligibile per partener), cu exceptia parteneriatelor intre institutiile publice.</w:t>
      </w:r>
      <w:r w:rsidR="0069075B" w:rsidRPr="0069075B">
        <w:t xml:space="preserve"> </w:t>
      </w:r>
      <w:r w:rsidR="0069075B" w:rsidRPr="0069075B">
        <w:rPr>
          <w:rFonts w:ascii="Trebuchet MS" w:hAnsi="Trebuchet MS"/>
          <w:bCs/>
          <w:iCs/>
          <w:color w:val="222A35" w:themeColor="text2" w:themeShade="80"/>
          <w:lang w:val="af-ZA"/>
        </w:rPr>
        <w:t>În funcție de tipologia apelului de proiecte, Ghidul solicitantului - Condiții specifice poate conține derogări sau amendamente la această regulă.</w:t>
      </w:r>
    </w:p>
    <w:bookmarkEnd w:id="10"/>
    <w:p w14:paraId="7AA4656D" w14:textId="6D01058E"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Indiferent de numărul partenerilor implicaţi în implementarea unui proiect, va fi semnat un singur Acord de parteneriat între toţi partenerii</w:t>
      </w:r>
      <w:r w:rsidR="0044061F" w:rsidRPr="00066722">
        <w:rPr>
          <w:rFonts w:ascii="Trebuchet MS" w:hAnsi="Trebuchet MS"/>
          <w:bCs/>
          <w:iCs/>
          <w:color w:val="222A35" w:themeColor="text2" w:themeShade="80"/>
          <w:lang w:val="af-ZA"/>
        </w:rPr>
        <w:t xml:space="preserve"> (Anexa 4</w:t>
      </w:r>
      <w:r w:rsidR="000C53A0" w:rsidRPr="00066722">
        <w:rPr>
          <w:color w:val="222A35" w:themeColor="text2" w:themeShade="80"/>
        </w:rPr>
        <w:t xml:space="preserve"> </w:t>
      </w:r>
      <w:bookmarkStart w:id="13" w:name="_Hlk122372083"/>
      <w:r w:rsidR="000C53A0" w:rsidRPr="00066722">
        <w:rPr>
          <w:rFonts w:ascii="Trebuchet MS" w:hAnsi="Trebuchet MS"/>
          <w:bCs/>
          <w:iCs/>
          <w:color w:val="222A35" w:themeColor="text2" w:themeShade="80"/>
          <w:lang w:val="af-ZA"/>
        </w:rPr>
        <w:t>Acord de parteneriat</w:t>
      </w:r>
      <w:bookmarkEnd w:id="13"/>
      <w:r w:rsidR="0044061F" w:rsidRPr="00066722">
        <w:rPr>
          <w:rFonts w:ascii="Trebuchet MS" w:hAnsi="Trebuchet MS"/>
          <w:bCs/>
          <w:iCs/>
          <w:color w:val="222A35" w:themeColor="text2" w:themeShade="80"/>
          <w:lang w:val="af-ZA"/>
        </w:rPr>
        <w:t>)</w:t>
      </w:r>
      <w:r w:rsidRPr="00066722">
        <w:rPr>
          <w:rFonts w:ascii="Trebuchet MS" w:hAnsi="Trebuchet MS"/>
          <w:bCs/>
          <w:iCs/>
          <w:color w:val="222A35" w:themeColor="text2" w:themeShade="80"/>
          <w:lang w:val="af-ZA"/>
        </w:rPr>
        <w:t xml:space="preserve">. </w:t>
      </w:r>
      <w:bookmarkStart w:id="14" w:name="_Hlk115365327"/>
      <w:r w:rsidRPr="00066722">
        <w:rPr>
          <w:rFonts w:ascii="Trebuchet MS" w:hAnsi="Trebuchet MS"/>
          <w:bCs/>
          <w:iCs/>
          <w:color w:val="222A35" w:themeColor="text2" w:themeShade="80"/>
          <w:lang w:val="af-ZA"/>
        </w:rPr>
        <w:t>Acordul de parteneriat are înțelesul prevederilor OUG nr. 133/2021 privind gestionarea financiară a fondurilor europene pentru perioada de programare 2021-2027 alocate României din Fondul european de dezvoltare regională, Fondul de coeziune, Fondul social european Plus, Fondul pentru o tranziție justă.</w:t>
      </w:r>
      <w:bookmarkEnd w:id="14"/>
    </w:p>
    <w:p w14:paraId="0FD40A06" w14:textId="46AA8E00"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În vederea stabilirii unui parteneriat, solicitanții publici și privați care intenționează să intre într-o relație de parteneriat vor elabora o Notă justificativă care va conține o analiză a valorii adăugate a parteneriatului în ceea ce privește utilizarea eficientă a fondurilor </w:t>
      </w:r>
      <w:r w:rsidR="00DC171B" w:rsidRPr="00066722">
        <w:rPr>
          <w:rFonts w:ascii="Trebuchet MS" w:hAnsi="Trebuchet MS"/>
          <w:bCs/>
          <w:iCs/>
          <w:color w:val="222A35" w:themeColor="text2" w:themeShade="80"/>
          <w:lang w:val="af-ZA"/>
        </w:rPr>
        <w:t>ș</w:t>
      </w:r>
      <w:r w:rsidRPr="00066722">
        <w:rPr>
          <w:rFonts w:ascii="Trebuchet MS" w:hAnsi="Trebuchet MS"/>
          <w:bCs/>
          <w:iCs/>
          <w:color w:val="222A35" w:themeColor="text2" w:themeShade="80"/>
          <w:lang w:val="af-ZA"/>
        </w:rPr>
        <w:t>i in care vor fi precizate, pentru fiecare partener in parte, rolul si responsabilitatile, contribuția  și expertiza/ experiența relevanta pentru implementarea proiectului.</w:t>
      </w:r>
    </w:p>
    <w:p w14:paraId="549152BB"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În cererea de finanțare se va detalia rolul fiecărui partener în implementarea proiectului, resursele umane și materiale alocate, precum și bugetul alocat pentru implementarea activității/activităților asumate de fiecare partener. </w:t>
      </w:r>
    </w:p>
    <w:p w14:paraId="661FC5DE" w14:textId="39614B00"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At</w:t>
      </w:r>
      <w:r w:rsidR="0069075B">
        <w:rPr>
          <w:rFonts w:ascii="Trebuchet MS" w:hAnsi="Trebuchet MS"/>
          <w:bCs/>
          <w:iCs/>
          <w:color w:val="222A35" w:themeColor="text2" w:themeShade="80"/>
          <w:lang w:val="af-ZA"/>
        </w:rPr>
        <w:t>â</w:t>
      </w:r>
      <w:r w:rsidRPr="00066722">
        <w:rPr>
          <w:rFonts w:ascii="Trebuchet MS" w:hAnsi="Trebuchet MS"/>
          <w:bCs/>
          <w:iCs/>
          <w:color w:val="222A35" w:themeColor="text2" w:themeShade="80"/>
          <w:lang w:val="af-ZA"/>
        </w:rPr>
        <w:t xml:space="preserve">t Solicitantul cat si fiecare Partener trebuie sa contribuie financiar la implementarea proiectului, respectiv să aibă alocate cheltuieli eligibile din totalul cheltuielilor eligibile prevăzute in buget, corespunzător activităților în care este implicat fiecare partener, nefiind  posibil ca un partener </w:t>
      </w:r>
      <w:r w:rsidR="00DC171B" w:rsidRPr="00066722">
        <w:rPr>
          <w:rFonts w:ascii="Trebuchet MS" w:hAnsi="Trebuchet MS"/>
          <w:bCs/>
          <w:iCs/>
          <w:color w:val="222A35" w:themeColor="text2" w:themeShade="80"/>
          <w:lang w:val="af-ZA"/>
        </w:rPr>
        <w:t>ș</w:t>
      </w:r>
      <w:r w:rsidRPr="00066722">
        <w:rPr>
          <w:rFonts w:ascii="Trebuchet MS" w:hAnsi="Trebuchet MS"/>
          <w:bCs/>
          <w:iCs/>
          <w:color w:val="222A35" w:themeColor="text2" w:themeShade="80"/>
          <w:lang w:val="af-ZA"/>
        </w:rPr>
        <w:t xml:space="preserve">i/sau solicitantul să asigure partea de buget (contribuție/ asistență </w:t>
      </w:r>
      <w:r w:rsidRPr="00066722">
        <w:rPr>
          <w:rFonts w:ascii="Trebuchet MS" w:hAnsi="Trebuchet MS"/>
          <w:bCs/>
          <w:iCs/>
          <w:color w:val="222A35" w:themeColor="text2" w:themeShade="80"/>
          <w:lang w:val="af-ZA"/>
        </w:rPr>
        <w:lastRenderedPageBreak/>
        <w:t>financiară nerambursabilă sau/si contribuție proprie) prevăzută pentru alt partener /care trebuie asigurată de alt partener.</w:t>
      </w:r>
    </w:p>
    <w:p w14:paraId="3E66719A" w14:textId="3040579B" w:rsidR="000148A7" w:rsidRPr="00066722" w:rsidRDefault="000148A7" w:rsidP="00565DD5">
      <w:pPr>
        <w:jc w:val="both"/>
        <w:rPr>
          <w:rFonts w:ascii="Trebuchet MS" w:hAnsi="Trebuchet MS"/>
          <w:b/>
          <w:iCs/>
          <w:color w:val="222A35" w:themeColor="text2" w:themeShade="80"/>
          <w:lang w:val="af-ZA"/>
        </w:rPr>
      </w:pPr>
      <w:bookmarkStart w:id="15" w:name="_Toc105745607"/>
      <w:bookmarkStart w:id="16" w:name="_Toc105746048"/>
      <w:bookmarkStart w:id="17" w:name="_Toc115863102"/>
    </w:p>
    <w:p w14:paraId="6BF6D21A" w14:textId="0A38C190"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Selecția partenerilor in cazul solicitanților entități finanțate din fonduri publice</w:t>
      </w:r>
      <w:bookmarkEnd w:id="15"/>
      <w:bookmarkEnd w:id="16"/>
      <w:bookmarkEnd w:id="17"/>
    </w:p>
    <w:p w14:paraId="76E72455" w14:textId="2956C886"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Solicitanţii entități finanțate din fonduri publice care intenționează să selecteze parteneri din sectorul privat pentru implementarea proiectelor au obligaţia de a respecta (condiție de eligibilitate) prevederile relevante din OUG nr. 133/2021.</w:t>
      </w:r>
    </w:p>
    <w:p w14:paraId="1C69B882" w14:textId="552953F5"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În procesul de selecție a partenerilor privați, </w:t>
      </w:r>
      <w:bookmarkStart w:id="18" w:name="_Hlk115365434"/>
      <w:r w:rsidRPr="00066722">
        <w:rPr>
          <w:rFonts w:ascii="Trebuchet MS" w:hAnsi="Trebuchet MS"/>
          <w:bCs/>
          <w:iCs/>
          <w:color w:val="222A35" w:themeColor="text2" w:themeShade="80"/>
          <w:lang w:val="af-ZA"/>
        </w:rPr>
        <w:t xml:space="preserve">solicitanţii entități finanțate din fonduri publice au obligatia de a indeplini procedura prevazută in </w:t>
      </w:r>
      <w:bookmarkStart w:id="19" w:name="_Hlk122372242"/>
      <w:r w:rsidRPr="00066722">
        <w:rPr>
          <w:color w:val="222A35" w:themeColor="text2" w:themeShade="80"/>
          <w:lang w:val="af-ZA"/>
        </w:rPr>
        <w:fldChar w:fldCharType="begin"/>
      </w:r>
      <w:r w:rsidRPr="00066722">
        <w:rPr>
          <w:color w:val="222A35" w:themeColor="text2" w:themeShade="80"/>
          <w:lang w:val="af-ZA"/>
        </w:rPr>
        <w:instrText>HYPERLINK "file:///C:\\Users\\macbookpro\\Desktop\\Anexa%204_Selectie%20parteneri%20privati.docx"</w:instrText>
      </w:r>
      <w:r w:rsidRPr="00066722">
        <w:rPr>
          <w:color w:val="222A35" w:themeColor="text2" w:themeShade="80"/>
          <w:lang w:val="af-ZA"/>
        </w:rPr>
      </w:r>
      <w:r w:rsidRPr="00066722">
        <w:rPr>
          <w:color w:val="222A35" w:themeColor="text2" w:themeShade="80"/>
          <w:lang w:val="af-ZA"/>
        </w:rPr>
        <w:fldChar w:fldCharType="separate"/>
      </w:r>
      <w:r w:rsidRPr="00066722">
        <w:rPr>
          <w:rStyle w:val="Hyperlink"/>
          <w:rFonts w:ascii="Trebuchet MS" w:hAnsi="Trebuchet MS"/>
          <w:bCs/>
          <w:iCs/>
          <w:color w:val="222A35" w:themeColor="text2" w:themeShade="80"/>
          <w:lang w:val="af-ZA"/>
        </w:rPr>
        <w:t xml:space="preserve">Anexa </w:t>
      </w:r>
      <w:r w:rsidR="0044061F" w:rsidRPr="00066722">
        <w:rPr>
          <w:rStyle w:val="Hyperlink"/>
          <w:rFonts w:ascii="Trebuchet MS" w:hAnsi="Trebuchet MS"/>
          <w:bCs/>
          <w:iCs/>
          <w:color w:val="222A35" w:themeColor="text2" w:themeShade="80"/>
          <w:lang w:val="af-ZA"/>
        </w:rPr>
        <w:t>5</w:t>
      </w:r>
      <w:r w:rsidR="00591A7B" w:rsidRPr="00066722">
        <w:rPr>
          <w:rStyle w:val="Hyperlink"/>
          <w:rFonts w:ascii="Trebuchet MS" w:hAnsi="Trebuchet MS"/>
          <w:bCs/>
          <w:iCs/>
          <w:color w:val="222A35" w:themeColor="text2" w:themeShade="80"/>
          <w:lang w:val="af-ZA"/>
        </w:rPr>
        <w:t xml:space="preserve"> </w:t>
      </w:r>
      <w:r w:rsidRPr="00066722">
        <w:rPr>
          <w:rStyle w:val="Hyperlink"/>
          <w:rFonts w:ascii="Trebuchet MS" w:hAnsi="Trebuchet MS"/>
          <w:bCs/>
          <w:iCs/>
          <w:color w:val="222A35" w:themeColor="text2" w:themeShade="80"/>
          <w:lang w:val="af-ZA"/>
        </w:rPr>
        <w:t xml:space="preserve">Procedura </w:t>
      </w:r>
      <w:r w:rsidR="00CF50F7" w:rsidRPr="00066722">
        <w:rPr>
          <w:rStyle w:val="Hyperlink"/>
          <w:rFonts w:ascii="Trebuchet MS" w:hAnsi="Trebuchet MS"/>
          <w:bCs/>
          <w:iCs/>
          <w:color w:val="222A35" w:themeColor="text2" w:themeShade="80"/>
          <w:lang w:val="af-ZA"/>
        </w:rPr>
        <w:t xml:space="preserve">de </w:t>
      </w:r>
      <w:r w:rsidRPr="00066722">
        <w:rPr>
          <w:rStyle w:val="Hyperlink"/>
          <w:rFonts w:ascii="Trebuchet MS" w:hAnsi="Trebuchet MS"/>
          <w:bCs/>
          <w:iCs/>
          <w:color w:val="222A35" w:themeColor="text2" w:themeShade="80"/>
          <w:lang w:val="af-ZA"/>
        </w:rPr>
        <w:t xml:space="preserve">selectie </w:t>
      </w:r>
      <w:r w:rsidR="00CF50F7" w:rsidRPr="00066722">
        <w:rPr>
          <w:rStyle w:val="Hyperlink"/>
          <w:rFonts w:ascii="Trebuchet MS" w:hAnsi="Trebuchet MS"/>
          <w:bCs/>
          <w:iCs/>
          <w:color w:val="222A35" w:themeColor="text2" w:themeShade="80"/>
          <w:lang w:val="af-ZA"/>
        </w:rPr>
        <w:t xml:space="preserve">a </w:t>
      </w:r>
      <w:r w:rsidRPr="00066722">
        <w:rPr>
          <w:rStyle w:val="Hyperlink"/>
          <w:rFonts w:ascii="Trebuchet MS" w:hAnsi="Trebuchet MS"/>
          <w:bCs/>
          <w:iCs/>
          <w:color w:val="222A35" w:themeColor="text2" w:themeShade="80"/>
          <w:lang w:val="af-ZA"/>
        </w:rPr>
        <w:t>parteneri</w:t>
      </w:r>
      <w:r w:rsidR="00CF50F7" w:rsidRPr="00066722">
        <w:rPr>
          <w:rStyle w:val="Hyperlink"/>
          <w:rFonts w:ascii="Trebuchet MS" w:hAnsi="Trebuchet MS"/>
          <w:bCs/>
          <w:iCs/>
          <w:color w:val="222A35" w:themeColor="text2" w:themeShade="80"/>
          <w:lang w:val="af-ZA"/>
        </w:rPr>
        <w:t>lor</w:t>
      </w:r>
      <w:r w:rsidRPr="00066722">
        <w:rPr>
          <w:rStyle w:val="Hyperlink"/>
          <w:rFonts w:ascii="Trebuchet MS" w:hAnsi="Trebuchet MS"/>
          <w:bCs/>
          <w:iCs/>
          <w:color w:val="222A35" w:themeColor="text2" w:themeShade="80"/>
          <w:lang w:val="af-ZA"/>
        </w:rPr>
        <w:t xml:space="preserve"> entit</w:t>
      </w:r>
      <w:r w:rsidR="00CF50F7" w:rsidRPr="00066722">
        <w:rPr>
          <w:rStyle w:val="Hyperlink"/>
          <w:rFonts w:ascii="Trebuchet MS" w:hAnsi="Trebuchet MS"/>
          <w:bCs/>
          <w:iCs/>
          <w:color w:val="222A35" w:themeColor="text2" w:themeShade="80"/>
          <w:lang w:val="af-ZA"/>
        </w:rPr>
        <w:t>ăț</w:t>
      </w:r>
      <w:r w:rsidRPr="00066722">
        <w:rPr>
          <w:rStyle w:val="Hyperlink"/>
          <w:rFonts w:ascii="Trebuchet MS" w:hAnsi="Trebuchet MS"/>
          <w:bCs/>
          <w:iCs/>
          <w:color w:val="222A35" w:themeColor="text2" w:themeShade="80"/>
          <w:lang w:val="af-ZA"/>
        </w:rPr>
        <w:t>i private</w:t>
      </w:r>
      <w:r w:rsidRPr="00066722">
        <w:rPr>
          <w:rStyle w:val="Hyperlink"/>
          <w:rFonts w:ascii="Trebuchet MS" w:hAnsi="Trebuchet MS"/>
          <w:bCs/>
          <w:iCs/>
          <w:color w:val="222A35" w:themeColor="text2" w:themeShade="80"/>
          <w:lang w:val="af-ZA"/>
        </w:rPr>
        <w:fldChar w:fldCharType="end"/>
      </w:r>
      <w:bookmarkEnd w:id="19"/>
      <w:r w:rsidRPr="00066722">
        <w:rPr>
          <w:rFonts w:ascii="Trebuchet MS" w:hAnsi="Trebuchet MS"/>
          <w:bCs/>
          <w:iCs/>
          <w:color w:val="222A35" w:themeColor="text2" w:themeShade="80"/>
          <w:lang w:val="af-ZA"/>
        </w:rPr>
        <w:t>.</w:t>
      </w:r>
      <w:bookmarkEnd w:id="18"/>
    </w:p>
    <w:p w14:paraId="6C5D8B64" w14:textId="7BC07EE0" w:rsidR="00C61C22" w:rsidRPr="00066722" w:rsidRDefault="009409AF"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NB. Procedura prevazuta in  </w:t>
      </w:r>
      <w:r w:rsidR="00404820" w:rsidRPr="00066722">
        <w:rPr>
          <w:rFonts w:ascii="Trebuchet MS" w:hAnsi="Trebuchet MS"/>
          <w:iCs/>
          <w:color w:val="222A35" w:themeColor="text2" w:themeShade="80"/>
          <w:lang w:val="af-ZA"/>
        </w:rPr>
        <w:t>Anexa 5 Procedura de selectie a partenerilor entități private</w:t>
      </w:r>
      <w:r w:rsidRPr="00066722">
        <w:rPr>
          <w:rFonts w:ascii="Trebuchet MS" w:hAnsi="Trebuchet MS"/>
          <w:iCs/>
          <w:color w:val="222A35" w:themeColor="text2" w:themeShade="80"/>
          <w:lang w:val="af-ZA"/>
        </w:rPr>
        <w:t xml:space="preserve"> nu derog</w:t>
      </w:r>
      <w:r w:rsidR="0040482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nu substituie </w:t>
      </w:r>
      <w:r w:rsidR="00404820" w:rsidRPr="00066722">
        <w:rPr>
          <w:rFonts w:ascii="Trebuchet MS" w:hAnsi="Trebuchet MS"/>
          <w:iCs/>
          <w:color w:val="222A35" w:themeColor="text2" w:themeShade="80"/>
          <w:lang w:val="af-ZA"/>
        </w:rPr>
        <w:t>ș</w:t>
      </w:r>
      <w:r w:rsidRPr="00066722">
        <w:rPr>
          <w:rFonts w:ascii="Trebuchet MS" w:hAnsi="Trebuchet MS"/>
          <w:iCs/>
          <w:color w:val="222A35" w:themeColor="text2" w:themeShade="80"/>
          <w:lang w:val="af-ZA"/>
        </w:rPr>
        <w:t>i nu excepteaz</w:t>
      </w:r>
      <w:r w:rsidR="0040482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sub nicio form</w:t>
      </w:r>
      <w:r w:rsidR="0040482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de la procedurile de achizitii publice de bunuri, lucr</w:t>
      </w:r>
      <w:r w:rsidR="0040482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ri, servicii, a</w:t>
      </w:r>
      <w:r w:rsidR="00404820" w:rsidRPr="00066722">
        <w:rPr>
          <w:rFonts w:ascii="Trebuchet MS" w:hAnsi="Trebuchet MS"/>
          <w:iCs/>
          <w:color w:val="222A35" w:themeColor="text2" w:themeShade="80"/>
          <w:lang w:val="af-ZA"/>
        </w:rPr>
        <w:t>ș</w:t>
      </w:r>
      <w:r w:rsidRPr="00066722">
        <w:rPr>
          <w:rFonts w:ascii="Trebuchet MS" w:hAnsi="Trebuchet MS"/>
          <w:iCs/>
          <w:color w:val="222A35" w:themeColor="text2" w:themeShade="80"/>
          <w:lang w:val="af-ZA"/>
        </w:rPr>
        <w:t>a dupa cum sunt acestea din urm</w:t>
      </w:r>
      <w:r w:rsidR="0040482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w:t>
      </w:r>
      <w:r w:rsidR="00404820" w:rsidRPr="00066722">
        <w:rPr>
          <w:rFonts w:ascii="Trebuchet MS" w:hAnsi="Trebuchet MS"/>
          <w:iCs/>
          <w:color w:val="222A35" w:themeColor="text2" w:themeShade="80"/>
          <w:lang w:val="af-ZA"/>
        </w:rPr>
        <w:t>prevazute</w:t>
      </w:r>
      <w:r w:rsidR="00404820"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in normele legale privind achizi</w:t>
      </w:r>
      <w:r w:rsidR="00404820"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iile publice.</w:t>
      </w:r>
    </w:p>
    <w:p w14:paraId="02528B2B" w14:textId="77777777" w:rsidR="009409AF" w:rsidRPr="00066722" w:rsidRDefault="009409AF" w:rsidP="00565DD5">
      <w:pPr>
        <w:jc w:val="both"/>
        <w:rPr>
          <w:rFonts w:ascii="Trebuchet MS" w:hAnsi="Trebuchet MS"/>
          <w:iCs/>
          <w:color w:val="222A35" w:themeColor="text2" w:themeShade="80"/>
          <w:lang w:val="af-ZA"/>
        </w:rPr>
      </w:pPr>
    </w:p>
    <w:p w14:paraId="16C32C12" w14:textId="77777777" w:rsidR="00203BD9"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 xml:space="preserve">I.10. </w:t>
      </w:r>
      <w:r w:rsidR="001D34B5" w:rsidRPr="00066722">
        <w:rPr>
          <w:rFonts w:ascii="Trebuchet MS" w:hAnsi="Trebuchet MS"/>
          <w:b/>
          <w:bCs/>
          <w:i/>
          <w:color w:val="222A35" w:themeColor="text2" w:themeShade="80"/>
          <w:lang w:val="af-ZA"/>
        </w:rPr>
        <w:t>Obiective orizontale.</w:t>
      </w:r>
    </w:p>
    <w:p w14:paraId="31D0CD55" w14:textId="42B8D72D" w:rsidR="0069075B" w:rsidRPr="0069075B" w:rsidRDefault="0069075B" w:rsidP="0069075B">
      <w:pPr>
        <w:jc w:val="both"/>
        <w:rPr>
          <w:rFonts w:ascii="Trebuchet MS" w:hAnsi="Trebuchet MS"/>
          <w:iCs/>
          <w:color w:val="222A35" w:themeColor="text2" w:themeShade="80"/>
          <w:lang w:val="af-ZA"/>
        </w:rPr>
      </w:pPr>
      <w:r w:rsidRPr="0069075B">
        <w:rPr>
          <w:rFonts w:ascii="Trebuchet MS" w:hAnsi="Trebuchet MS"/>
          <w:iCs/>
          <w:color w:val="222A35" w:themeColor="text2" w:themeShade="80"/>
          <w:lang w:val="af-ZA"/>
        </w:rPr>
        <w:t>Toate investițiile în cadrul P</w:t>
      </w:r>
      <w:r>
        <w:rPr>
          <w:rFonts w:ascii="Trebuchet MS" w:hAnsi="Trebuchet MS"/>
          <w:iCs/>
          <w:color w:val="222A35" w:themeColor="text2" w:themeShade="80"/>
          <w:lang w:val="af-ZA"/>
        </w:rPr>
        <w:t>EO</w:t>
      </w:r>
      <w:r w:rsidRPr="0069075B">
        <w:rPr>
          <w:rFonts w:ascii="Trebuchet MS" w:hAnsi="Trebuchet MS"/>
          <w:iCs/>
          <w:color w:val="222A35" w:themeColor="text2" w:themeShade="80"/>
          <w:lang w:val="af-ZA"/>
        </w:rPr>
        <w:t xml:space="preserve"> vor asigura respectarea drepturilor fundamentale și conformitatea cu Carta Drepturilor Fundamentale UE cu principiile orizontale privind egalitatea de gen, nediscriminarea (pe criterii de sex, rasă sau origine etnică, religie sau convingeri, dizabilitate, vârstă sau orientare sexuală) și accesibilitatea în toate etapele de programare și implementare.</w:t>
      </w:r>
    </w:p>
    <w:p w14:paraId="3261FD36" w14:textId="49FE7FBB" w:rsidR="0069075B" w:rsidRDefault="0069075B" w:rsidP="0069075B">
      <w:pPr>
        <w:jc w:val="both"/>
        <w:rPr>
          <w:rFonts w:ascii="Trebuchet MS" w:hAnsi="Trebuchet MS"/>
          <w:iCs/>
          <w:color w:val="222A35" w:themeColor="text2" w:themeShade="80"/>
          <w:lang w:val="af-ZA"/>
        </w:rPr>
      </w:pPr>
      <w:r w:rsidRPr="0069075B">
        <w:rPr>
          <w:rFonts w:ascii="Trebuchet MS" w:hAnsi="Trebuchet MS"/>
          <w:iCs/>
          <w:color w:val="222A35" w:themeColor="text2" w:themeShade="80"/>
          <w:lang w:val="af-ZA"/>
        </w:rPr>
        <w:t xml:space="preserve">Respectarea prevederilor minime legale în materie de accesibilitate, egalitatea de șanse, de gen va fi urmarita in selectia si implementarea operatiunilor/proiectelor. În componența echipelor de management și de implementare ale proiectelor, se va urmări promovarea pe cat de mult posibil și acolo unde este cazul, echilibrul de gen și de vârstă. </w:t>
      </w:r>
    </w:p>
    <w:p w14:paraId="43770F5C" w14:textId="77777777" w:rsidR="0069075B" w:rsidRPr="0069075B" w:rsidRDefault="0069075B" w:rsidP="0069075B">
      <w:pPr>
        <w:jc w:val="both"/>
        <w:rPr>
          <w:rFonts w:ascii="Trebuchet MS" w:hAnsi="Trebuchet MS"/>
          <w:iCs/>
          <w:color w:val="222A35" w:themeColor="text2" w:themeShade="80"/>
          <w:lang w:val="af-ZA"/>
        </w:rPr>
      </w:pPr>
    </w:p>
    <w:p w14:paraId="762C5D7F" w14:textId="2FC2E6B7" w:rsidR="001D34B5" w:rsidRPr="00066722" w:rsidRDefault="004123A8"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 xml:space="preserve">I.11. </w:t>
      </w:r>
      <w:r w:rsidR="001D34B5" w:rsidRPr="00066722">
        <w:rPr>
          <w:rFonts w:ascii="Trebuchet MS" w:hAnsi="Trebuchet MS"/>
          <w:b/>
          <w:bCs/>
          <w:i/>
          <w:color w:val="222A35" w:themeColor="text2" w:themeShade="80"/>
          <w:lang w:val="af-ZA"/>
        </w:rPr>
        <w:t>Aplicarea principiului ”do not s</w:t>
      </w:r>
      <w:r w:rsidRPr="00066722">
        <w:rPr>
          <w:rFonts w:ascii="Trebuchet MS" w:hAnsi="Trebuchet MS"/>
          <w:b/>
          <w:bCs/>
          <w:i/>
          <w:color w:val="222A35" w:themeColor="text2" w:themeShade="80"/>
          <w:lang w:val="af-ZA"/>
        </w:rPr>
        <w:t>i</w:t>
      </w:r>
      <w:r w:rsidR="001D34B5" w:rsidRPr="00066722">
        <w:rPr>
          <w:rFonts w:ascii="Trebuchet MS" w:hAnsi="Trebuchet MS"/>
          <w:b/>
          <w:bCs/>
          <w:i/>
          <w:color w:val="222A35" w:themeColor="text2" w:themeShade="80"/>
          <w:lang w:val="af-ZA"/>
        </w:rPr>
        <w:t>gnificantly harm” (DNSH)</w:t>
      </w:r>
      <w:r w:rsidRPr="00066722">
        <w:rPr>
          <w:rFonts w:ascii="Trebuchet MS" w:hAnsi="Trebuchet MS"/>
          <w:b/>
          <w:bCs/>
          <w:i/>
          <w:color w:val="222A35" w:themeColor="text2" w:themeShade="80"/>
          <w:lang w:val="af-ZA"/>
        </w:rPr>
        <w:t>. Imunizarea climatică</w:t>
      </w:r>
    </w:p>
    <w:p w14:paraId="05A24CB0" w14:textId="7C3D5EC4" w:rsidR="00203BD9" w:rsidRPr="00066722" w:rsidRDefault="001009F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Tipurile de acțiuni prevazute in cadrul programului au fost apreciate ca fiind compatibile cu principiul DNSH, având în vedere că prin natura lor se așteaptă ca acestea să nu aibă niciun impact negativ semnificativ asupra mediului.</w:t>
      </w:r>
    </w:p>
    <w:p w14:paraId="5969919E" w14:textId="77777777" w:rsidR="009409AF" w:rsidRPr="00066722" w:rsidRDefault="009409AF" w:rsidP="00565DD5">
      <w:pPr>
        <w:jc w:val="both"/>
        <w:rPr>
          <w:rFonts w:ascii="Trebuchet MS" w:hAnsi="Trebuchet MS"/>
          <w:iCs/>
          <w:color w:val="222A35" w:themeColor="text2" w:themeShade="80"/>
          <w:lang w:val="af-ZA"/>
        </w:rPr>
      </w:pPr>
    </w:p>
    <w:p w14:paraId="1F0BB698" w14:textId="3E64A35A" w:rsidR="00C61C22" w:rsidRPr="00066722" w:rsidRDefault="001D34B5"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I.1</w:t>
      </w:r>
      <w:r w:rsidR="004123A8" w:rsidRPr="00066722">
        <w:rPr>
          <w:rFonts w:ascii="Trebuchet MS" w:hAnsi="Trebuchet MS"/>
          <w:b/>
          <w:bCs/>
          <w:i/>
          <w:color w:val="222A35" w:themeColor="text2" w:themeShade="80"/>
          <w:lang w:val="af-ZA"/>
        </w:rPr>
        <w:t>2</w:t>
      </w:r>
      <w:r w:rsidRPr="00066722">
        <w:rPr>
          <w:rFonts w:ascii="Trebuchet MS" w:hAnsi="Trebuchet MS"/>
          <w:b/>
          <w:bCs/>
          <w:i/>
          <w:color w:val="222A35" w:themeColor="text2" w:themeShade="80"/>
          <w:lang w:val="af-ZA"/>
        </w:rPr>
        <w:t xml:space="preserve">. </w:t>
      </w:r>
      <w:r w:rsidR="00B57FD6" w:rsidRPr="00066722">
        <w:rPr>
          <w:rFonts w:ascii="Trebuchet MS" w:hAnsi="Trebuchet MS"/>
          <w:b/>
          <w:bCs/>
          <w:i/>
          <w:color w:val="222A35" w:themeColor="text2" w:themeShade="80"/>
          <w:lang w:val="af-ZA"/>
        </w:rPr>
        <w:t>Condiții</w:t>
      </w:r>
      <w:r w:rsidR="00C61C22" w:rsidRPr="00066722">
        <w:rPr>
          <w:rFonts w:ascii="Trebuchet MS" w:hAnsi="Trebuchet MS"/>
          <w:b/>
          <w:bCs/>
          <w:i/>
          <w:color w:val="222A35" w:themeColor="text2" w:themeShade="80"/>
          <w:lang w:val="af-ZA"/>
        </w:rPr>
        <w:t xml:space="preserve"> generale de </w:t>
      </w:r>
      <w:r w:rsidR="004123A8" w:rsidRPr="00066722">
        <w:rPr>
          <w:rFonts w:ascii="Trebuchet MS" w:hAnsi="Trebuchet MS"/>
          <w:b/>
          <w:bCs/>
          <w:i/>
          <w:color w:val="222A35" w:themeColor="text2" w:themeShade="80"/>
          <w:lang w:val="af-ZA"/>
        </w:rPr>
        <w:t>eligibilitate</w:t>
      </w:r>
      <w:r w:rsidR="00C61C22" w:rsidRPr="00066722">
        <w:rPr>
          <w:rFonts w:ascii="Trebuchet MS" w:hAnsi="Trebuchet MS"/>
          <w:b/>
          <w:bCs/>
          <w:i/>
          <w:color w:val="222A35" w:themeColor="text2" w:themeShade="80"/>
          <w:lang w:val="af-ZA"/>
        </w:rPr>
        <w:t xml:space="preserve"> a solicitanților </w:t>
      </w:r>
    </w:p>
    <w:p w14:paraId="0E7CF6C8" w14:textId="2174857B" w:rsidR="001009F4" w:rsidRPr="00066722" w:rsidRDefault="001009F4" w:rsidP="00565DD5">
      <w:pPr>
        <w:jc w:val="both"/>
        <w:rPr>
          <w:rFonts w:ascii="Trebuchet MS" w:hAnsi="Trebuchet MS"/>
          <w:iCs/>
          <w:color w:val="222A35" w:themeColor="text2" w:themeShade="80"/>
          <w:lang w:val="af-ZA"/>
        </w:rPr>
      </w:pPr>
      <w:bookmarkStart w:id="20" w:name="_Hlk115362978"/>
      <w:r w:rsidRPr="00066722">
        <w:rPr>
          <w:rFonts w:ascii="Trebuchet MS" w:hAnsi="Trebuchet MS"/>
          <w:iCs/>
          <w:color w:val="222A35" w:themeColor="text2" w:themeShade="80"/>
          <w:lang w:val="af-ZA"/>
        </w:rPr>
        <w:t xml:space="preserve">Pentru a putea aplica pentru finanțare în cadrul </w:t>
      </w:r>
      <w:bookmarkEnd w:id="20"/>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solicitantul și partenerii acestuia trebuie să îndeplinească </w:t>
      </w:r>
      <w:r w:rsidRPr="00066722">
        <w:rPr>
          <w:rFonts w:ascii="Trebuchet MS" w:hAnsi="Trebuchet MS"/>
          <w:b/>
          <w:iCs/>
          <w:color w:val="222A35" w:themeColor="text2" w:themeShade="80"/>
          <w:u w:val="single"/>
          <w:lang w:val="af-ZA"/>
        </w:rPr>
        <w:t xml:space="preserve">cerințele generale de eligibilitate sumarizate in </w:t>
      </w:r>
      <w:r w:rsidR="00BA77A0">
        <w:rPr>
          <w:rFonts w:ascii="Trebuchet MS" w:hAnsi="Trebuchet MS"/>
          <w:b/>
          <w:iCs/>
          <w:color w:val="222A35" w:themeColor="text2" w:themeShade="80"/>
          <w:u w:val="single"/>
          <w:lang w:val="af-ZA"/>
        </w:rPr>
        <w:t>T</w:t>
      </w:r>
      <w:r w:rsidRPr="00066722">
        <w:rPr>
          <w:rFonts w:ascii="Trebuchet MS" w:hAnsi="Trebuchet MS"/>
          <w:b/>
          <w:iCs/>
          <w:color w:val="222A35" w:themeColor="text2" w:themeShade="80"/>
          <w:u w:val="single"/>
          <w:lang w:val="af-ZA"/>
        </w:rPr>
        <w:t>abelul 2.</w:t>
      </w:r>
    </w:p>
    <w:p w14:paraId="6B1418BE" w14:textId="77777777" w:rsidR="001009F4" w:rsidRPr="00066722" w:rsidRDefault="001009F4" w:rsidP="00565DD5">
      <w:pPr>
        <w:jc w:val="both"/>
        <w:rPr>
          <w:rFonts w:ascii="Trebuchet MS" w:hAnsi="Trebuchet MS"/>
          <w:iCs/>
          <w:color w:val="222A35" w:themeColor="text2" w:themeShade="80"/>
          <w:lang w:val="af-ZA"/>
        </w:rPr>
      </w:pPr>
    </w:p>
    <w:p w14:paraId="6D0C4452" w14:textId="6E530E81" w:rsidR="001009F4" w:rsidRPr="00066722" w:rsidRDefault="001009F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 xml:space="preserve">Cu toate acestea, exista situatii in care Solicitantul si partenerii sunt neeligibii pentru solicitarea de finantare din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aceste </w:t>
      </w:r>
      <w:r w:rsidRPr="00066722">
        <w:rPr>
          <w:rFonts w:ascii="Trebuchet MS" w:hAnsi="Trebuchet MS"/>
          <w:b/>
          <w:iCs/>
          <w:color w:val="222A35" w:themeColor="text2" w:themeShade="80"/>
          <w:u w:val="single"/>
          <w:lang w:val="af-ZA"/>
        </w:rPr>
        <w:t xml:space="preserve">situatii de neeligibilitate fiind sumarizate in </w:t>
      </w:r>
      <w:r w:rsidR="00BA77A0">
        <w:rPr>
          <w:rFonts w:ascii="Trebuchet MS" w:hAnsi="Trebuchet MS"/>
          <w:b/>
          <w:iCs/>
          <w:color w:val="222A35" w:themeColor="text2" w:themeShade="80"/>
          <w:u w:val="single"/>
          <w:lang w:val="af-ZA"/>
        </w:rPr>
        <w:t>T</w:t>
      </w:r>
      <w:r w:rsidRPr="00066722">
        <w:rPr>
          <w:rFonts w:ascii="Trebuchet MS" w:hAnsi="Trebuchet MS"/>
          <w:b/>
          <w:iCs/>
          <w:color w:val="222A35" w:themeColor="text2" w:themeShade="80"/>
          <w:u w:val="single"/>
          <w:lang w:val="af-ZA"/>
        </w:rPr>
        <w:t>abelul 3</w:t>
      </w:r>
      <w:r w:rsidRPr="00066722">
        <w:rPr>
          <w:rFonts w:ascii="Trebuchet MS" w:hAnsi="Trebuchet MS"/>
          <w:iCs/>
          <w:color w:val="222A35" w:themeColor="text2" w:themeShade="80"/>
          <w:lang w:val="af-ZA"/>
        </w:rPr>
        <w:t>.</w:t>
      </w:r>
      <w:bookmarkStart w:id="21" w:name="_Toc105745600"/>
      <w:bookmarkStart w:id="22" w:name="_Toc105746041"/>
    </w:p>
    <w:p w14:paraId="0AA5F5C1" w14:textId="0653FA91" w:rsidR="001009F4" w:rsidRPr="00066722" w:rsidRDefault="001009F4" w:rsidP="00565DD5">
      <w:pPr>
        <w:jc w:val="both"/>
        <w:rPr>
          <w:rFonts w:ascii="Trebuchet MS" w:hAnsi="Trebuchet MS"/>
          <w:b/>
          <w:iCs/>
          <w:color w:val="222A35" w:themeColor="text2" w:themeShade="80"/>
          <w:lang w:val="af-ZA"/>
        </w:rPr>
      </w:pPr>
      <w:r w:rsidRPr="00066722">
        <w:rPr>
          <w:rFonts w:ascii="Trebuchet MS" w:hAnsi="Trebuchet MS"/>
          <w:iCs/>
          <w:color w:val="222A35" w:themeColor="text2" w:themeShade="80"/>
          <w:lang w:val="af-ZA"/>
        </w:rPr>
        <w:t>Ca regulă generală, o entitate cu personalitate juridică nu poate participa în mai mult de 5 proiecte pentru fiecare apel de proiecte, indiferent de calitatea sa de partener sau solicitant. În cazul în care este identificat ca participând la mai mult de 5 proiecte, in cadrul aceluia</w:t>
      </w:r>
      <w:r w:rsidR="002311B8" w:rsidRPr="00066722">
        <w:rPr>
          <w:rFonts w:ascii="Trebuchet MS" w:hAnsi="Trebuchet MS"/>
          <w:iCs/>
          <w:color w:val="222A35" w:themeColor="text2" w:themeShade="80"/>
          <w:lang w:val="af-ZA"/>
        </w:rPr>
        <w:t>ș</w:t>
      </w:r>
      <w:r w:rsidRPr="00066722">
        <w:rPr>
          <w:rFonts w:ascii="Trebuchet MS" w:hAnsi="Trebuchet MS"/>
          <w:iCs/>
          <w:color w:val="222A35" w:themeColor="text2" w:themeShade="80"/>
          <w:lang w:val="af-ZA"/>
        </w:rPr>
        <w:t xml:space="preserve">i apel de proiecte, toate proiectele identificate cu acea entitate juridică participantă vor fi respinse, </w:t>
      </w:r>
      <w:bookmarkStart w:id="23" w:name="_Hlk115363236"/>
      <w:r w:rsidRPr="00066722">
        <w:rPr>
          <w:rFonts w:ascii="Trebuchet MS" w:hAnsi="Trebuchet MS"/>
          <w:iCs/>
          <w:color w:val="222A35" w:themeColor="text2" w:themeShade="80"/>
          <w:lang w:val="af-ZA"/>
        </w:rPr>
        <w:t>fără a mai intra în procesul de evaluare (în cazul apelurilor cu termen limită de depunere)</w:t>
      </w:r>
      <w:bookmarkEnd w:id="23"/>
      <w:r w:rsidRPr="00066722">
        <w:rPr>
          <w:rFonts w:ascii="Trebuchet MS" w:hAnsi="Trebuchet MS"/>
          <w:iCs/>
          <w:color w:val="222A35" w:themeColor="text2" w:themeShade="80"/>
          <w:lang w:val="af-ZA"/>
        </w:rPr>
        <w:t>. În funcție de tipologia apelului de proiecte, Ghidul solicitantului - Condiții specifice poate conține derogări sau ame</w:t>
      </w:r>
      <w:r w:rsidR="00B73947">
        <w:rPr>
          <w:rFonts w:ascii="Trebuchet MS" w:hAnsi="Trebuchet MS"/>
          <w:iCs/>
          <w:color w:val="222A35" w:themeColor="text2" w:themeShade="80"/>
          <w:lang w:val="af-ZA"/>
        </w:rPr>
        <w:t>n</w:t>
      </w:r>
      <w:r w:rsidRPr="00066722">
        <w:rPr>
          <w:rFonts w:ascii="Trebuchet MS" w:hAnsi="Trebuchet MS"/>
          <w:iCs/>
          <w:color w:val="222A35" w:themeColor="text2" w:themeShade="80"/>
          <w:lang w:val="af-ZA"/>
        </w:rPr>
        <w:t>damente la această regulă.</w:t>
      </w:r>
      <w:bookmarkEnd w:id="21"/>
      <w:bookmarkEnd w:id="22"/>
    </w:p>
    <w:p w14:paraId="1BD19940" w14:textId="77777777" w:rsidR="001009F4" w:rsidRPr="00066722" w:rsidRDefault="001009F4" w:rsidP="00565DD5">
      <w:pPr>
        <w:jc w:val="both"/>
        <w:rPr>
          <w:rFonts w:ascii="Trebuchet MS" w:hAnsi="Trebuchet MS"/>
          <w:b/>
          <w:iCs/>
          <w:color w:val="222A35" w:themeColor="text2" w:themeShade="80"/>
          <w:lang w:val="af-ZA"/>
        </w:rPr>
      </w:pPr>
    </w:p>
    <w:p w14:paraId="7DAF9525" w14:textId="04892B5F" w:rsidR="001009F4" w:rsidRPr="00066722" w:rsidRDefault="001009F4" w:rsidP="00A26AAE">
      <w:pPr>
        <w:jc w:val="both"/>
        <w:rPr>
          <w:rFonts w:ascii="Trebuchet MS" w:hAnsi="Trebuchet MS"/>
          <w:b/>
          <w:bCs/>
          <w:iCs/>
          <w:color w:val="222A35" w:themeColor="text2" w:themeShade="80"/>
          <w:lang w:val="af-ZA"/>
        </w:rPr>
      </w:pPr>
      <w:bookmarkStart w:id="24" w:name="_Toc105745601"/>
      <w:bookmarkStart w:id="25" w:name="_Toc105746042"/>
      <w:r w:rsidRPr="00066722">
        <w:rPr>
          <w:rFonts w:ascii="Trebuchet MS" w:hAnsi="Trebuchet MS"/>
          <w:b/>
          <w:bCs/>
          <w:iCs/>
          <w:color w:val="222A35" w:themeColor="text2" w:themeShade="80"/>
          <w:lang w:val="af-ZA"/>
        </w:rPr>
        <w:t>Tabelul 2 Cerin</w:t>
      </w:r>
      <w:r w:rsidR="00A26AAE">
        <w:rPr>
          <w:rFonts w:ascii="Trebuchet MS" w:hAnsi="Trebuchet MS"/>
          <w:b/>
          <w:bCs/>
          <w:iCs/>
          <w:color w:val="222A35" w:themeColor="text2" w:themeShade="80"/>
          <w:lang w:val="af-ZA"/>
        </w:rPr>
        <w:t>ț</w:t>
      </w:r>
      <w:r w:rsidRPr="00066722">
        <w:rPr>
          <w:rFonts w:ascii="Trebuchet MS" w:hAnsi="Trebuchet MS"/>
          <w:b/>
          <w:bCs/>
          <w:iCs/>
          <w:color w:val="222A35" w:themeColor="text2" w:themeShade="80"/>
          <w:lang w:val="af-ZA"/>
        </w:rPr>
        <w:t xml:space="preserve">e generale privind eligibilitatea Solicitantului </w:t>
      </w:r>
      <w:r w:rsidR="00441067" w:rsidRPr="00066722">
        <w:rPr>
          <w:rFonts w:ascii="Trebuchet MS" w:hAnsi="Trebuchet MS"/>
          <w:b/>
          <w:bCs/>
          <w:iCs/>
          <w:color w:val="222A35" w:themeColor="text2" w:themeShade="80"/>
          <w:lang w:val="af-ZA"/>
        </w:rPr>
        <w:t>ș</w:t>
      </w:r>
      <w:r w:rsidRPr="00066722">
        <w:rPr>
          <w:rFonts w:ascii="Trebuchet MS" w:hAnsi="Trebuchet MS"/>
          <w:b/>
          <w:bCs/>
          <w:iCs/>
          <w:color w:val="222A35" w:themeColor="text2" w:themeShade="80"/>
          <w:lang w:val="af-ZA"/>
        </w:rPr>
        <w:t>i a Partenerilor</w:t>
      </w:r>
      <w:bookmarkEnd w:id="24"/>
      <w:bookmarkEnd w:id="25"/>
    </w:p>
    <w:tbl>
      <w:tblPr>
        <w:tblStyle w:val="TableGridLight"/>
        <w:tblW w:w="0" w:type="auto"/>
        <w:tblLook w:val="04A0" w:firstRow="1" w:lastRow="0" w:firstColumn="1" w:lastColumn="0" w:noHBand="0" w:noVBand="1"/>
      </w:tblPr>
      <w:tblGrid>
        <w:gridCol w:w="3775"/>
        <w:gridCol w:w="5315"/>
      </w:tblGrid>
      <w:tr w:rsidR="00066722" w:rsidRPr="00066722" w14:paraId="36D4ABA3" w14:textId="77777777" w:rsidTr="00066722">
        <w:trPr>
          <w:trHeight w:val="693"/>
        </w:trPr>
        <w:tc>
          <w:tcPr>
            <w:tcW w:w="3775" w:type="dxa"/>
          </w:tcPr>
          <w:p w14:paraId="53F9A2AD" w14:textId="0F216EC0" w:rsidR="001009F4" w:rsidRPr="00066722" w:rsidRDefault="001009F4" w:rsidP="00066722">
            <w:pPr>
              <w:spacing w:after="160" w:line="259" w:lineRule="auto"/>
              <w:jc w:val="center"/>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Cerin</w:t>
            </w:r>
            <w:r w:rsidR="00D863D0" w:rsidRPr="00066722">
              <w:rPr>
                <w:rFonts w:ascii="Trebuchet MS" w:hAnsi="Trebuchet MS"/>
                <w:b/>
                <w:bCs/>
                <w:iCs/>
                <w:color w:val="222A35" w:themeColor="text2" w:themeShade="80"/>
                <w:lang w:val="af-ZA"/>
              </w:rPr>
              <w:t>ț</w:t>
            </w:r>
            <w:r w:rsidRPr="00066722">
              <w:rPr>
                <w:rFonts w:ascii="Trebuchet MS" w:hAnsi="Trebuchet MS"/>
                <w:b/>
                <w:bCs/>
                <w:iCs/>
                <w:color w:val="222A35" w:themeColor="text2" w:themeShade="80"/>
                <w:lang w:val="af-ZA"/>
              </w:rPr>
              <w:t>e generale privind eligibilitatea Solicitantului</w:t>
            </w:r>
          </w:p>
        </w:tc>
        <w:tc>
          <w:tcPr>
            <w:tcW w:w="5315" w:type="dxa"/>
          </w:tcPr>
          <w:p w14:paraId="56DEA7B5" w14:textId="116D18AE" w:rsidR="001009F4" w:rsidRPr="00066722" w:rsidRDefault="001009F4" w:rsidP="00066722">
            <w:pPr>
              <w:spacing w:after="160" w:line="259" w:lineRule="auto"/>
              <w:jc w:val="center"/>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Cerinte generale privind eligibilitatea partenerilor na</w:t>
            </w:r>
            <w:r w:rsidR="00D863D0" w:rsidRPr="00066722">
              <w:rPr>
                <w:rFonts w:ascii="Trebuchet MS" w:hAnsi="Trebuchet MS"/>
                <w:b/>
                <w:bCs/>
                <w:iCs/>
                <w:color w:val="222A35" w:themeColor="text2" w:themeShade="80"/>
                <w:lang w:val="af-ZA"/>
              </w:rPr>
              <w:t>ț</w:t>
            </w:r>
            <w:r w:rsidRPr="00066722">
              <w:rPr>
                <w:rFonts w:ascii="Trebuchet MS" w:hAnsi="Trebuchet MS"/>
                <w:b/>
                <w:bCs/>
                <w:iCs/>
                <w:color w:val="222A35" w:themeColor="text2" w:themeShade="80"/>
                <w:lang w:val="af-ZA"/>
              </w:rPr>
              <w:t>ionali si transna</w:t>
            </w:r>
            <w:r w:rsidR="00D863D0" w:rsidRPr="00066722">
              <w:rPr>
                <w:rFonts w:ascii="Trebuchet MS" w:hAnsi="Trebuchet MS"/>
                <w:b/>
                <w:bCs/>
                <w:iCs/>
                <w:color w:val="222A35" w:themeColor="text2" w:themeShade="80"/>
                <w:lang w:val="af-ZA"/>
              </w:rPr>
              <w:t>ț</w:t>
            </w:r>
            <w:r w:rsidRPr="00066722">
              <w:rPr>
                <w:rFonts w:ascii="Trebuchet MS" w:hAnsi="Trebuchet MS"/>
                <w:b/>
                <w:bCs/>
                <w:iCs/>
                <w:color w:val="222A35" w:themeColor="text2" w:themeShade="80"/>
                <w:lang w:val="af-ZA"/>
              </w:rPr>
              <w:t>ionali</w:t>
            </w:r>
          </w:p>
        </w:tc>
      </w:tr>
      <w:tr w:rsidR="001009F4" w:rsidRPr="00066722" w14:paraId="2BEE2309" w14:textId="77777777" w:rsidTr="000B62FB">
        <w:trPr>
          <w:trHeight w:val="4669"/>
        </w:trPr>
        <w:tc>
          <w:tcPr>
            <w:tcW w:w="3775" w:type="dxa"/>
          </w:tcPr>
          <w:p w14:paraId="17C960BD" w14:textId="77777777" w:rsidR="001009F4" w:rsidRPr="00066722" w:rsidRDefault="001009F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Solicitantul trebuie să fie o organizaţie legal constituită în România, cu personalitate juridică, conform legislaţiei româneşti;</w:t>
            </w:r>
          </w:p>
          <w:p w14:paraId="2390E1F1" w14:textId="77777777" w:rsidR="001009F4" w:rsidRPr="00066722" w:rsidRDefault="001009F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Se incadreaza in categoriile de organizatii eligibile stabilite  prin Ghidul Solicitantului Condiții Specifice aplicabil fiecărui apel de proiecte.</w:t>
            </w:r>
          </w:p>
        </w:tc>
        <w:tc>
          <w:tcPr>
            <w:tcW w:w="5315" w:type="dxa"/>
          </w:tcPr>
          <w:p w14:paraId="0838A5A2" w14:textId="215872DA" w:rsidR="001009F4" w:rsidRPr="00066722" w:rsidRDefault="001009F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Partenerii naţionali/ transnationali sunt entități legal constituite în România/</w:t>
            </w:r>
            <w:r w:rsidR="005918D8"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ara de origine, cu personalitate juridică (nu sunt eligibile persoanele fizice autorizate, întreprinderile individuale, întreprinderile familiale și alte entități similare fără personalitate juridică), ce desfăşoară activităţi relevante în cadrul proiectului;</w:t>
            </w:r>
          </w:p>
          <w:p w14:paraId="0036EB7B" w14:textId="77777777" w:rsidR="001009F4" w:rsidRPr="00066722" w:rsidRDefault="001009F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Au în obiectul de activitate activitatea/activităţile din cadrul proiectului pentru care au rol de parteneri;</w:t>
            </w:r>
          </w:p>
          <w:p w14:paraId="55F486EE" w14:textId="77777777" w:rsidR="001009F4" w:rsidRPr="00066722" w:rsidRDefault="001009F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Se incadreaza in categoriile de organizatii eligibile stabilite prin Ghidul Solicitantului - Condiții Specifice aplicabil fiecărui apel de proiecte;</w:t>
            </w:r>
          </w:p>
          <w:p w14:paraId="20E9299D" w14:textId="593ACC0B" w:rsidR="001009F4" w:rsidRPr="00066722" w:rsidRDefault="001009F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Partenerii naţionali şi transnaţionali trebuie să fie implicaţi în cel puţin o activitate relevantă</w:t>
            </w:r>
            <w:r w:rsidR="00FB79B9" w:rsidRPr="00066722">
              <w:rPr>
                <w:rFonts w:ascii="Trebuchet MS" w:hAnsi="Trebuchet MS"/>
                <w:iCs/>
                <w:color w:val="222A35" w:themeColor="text2" w:themeShade="80"/>
                <w:lang w:val="af-ZA"/>
              </w:rPr>
              <w:t xml:space="preserve"> (activitate de bază)</w:t>
            </w:r>
            <w:r w:rsidRPr="00066722">
              <w:rPr>
                <w:rFonts w:ascii="Trebuchet MS" w:hAnsi="Trebuchet MS"/>
                <w:iCs/>
                <w:color w:val="222A35" w:themeColor="text2" w:themeShade="80"/>
                <w:lang w:val="af-ZA"/>
              </w:rPr>
              <w:t>. Prin activitate relevantă</w:t>
            </w:r>
            <w:r w:rsidR="00FB79B9" w:rsidRPr="00066722">
              <w:rPr>
                <w:rFonts w:ascii="Trebuchet MS" w:hAnsi="Trebuchet MS"/>
                <w:iCs/>
                <w:color w:val="222A35" w:themeColor="text2" w:themeShade="80"/>
                <w:lang w:val="af-ZA"/>
              </w:rPr>
              <w:t xml:space="preserve"> (activitate de bază)</w:t>
            </w:r>
            <w:r w:rsidRPr="00066722">
              <w:rPr>
                <w:rFonts w:ascii="Trebuchet MS" w:hAnsi="Trebuchet MS"/>
                <w:iCs/>
                <w:color w:val="222A35" w:themeColor="text2" w:themeShade="80"/>
                <w:lang w:val="af-ZA"/>
              </w:rPr>
              <w:t xml:space="preserve"> se înţelege aceea activitate care contribuie în mod direct la atingerea indicatorilor (de exemplu: formare profesională, informare și consiliere profesională, programe de tipul „a doua șansă”, incluziune socială, măsuri pentru ocupare, educație preuniversitară/ universitară, economie socială etc).</w:t>
            </w:r>
          </w:p>
        </w:tc>
      </w:tr>
    </w:tbl>
    <w:p w14:paraId="71B97296" w14:textId="77777777" w:rsidR="001009F4" w:rsidRPr="00066722" w:rsidRDefault="001009F4" w:rsidP="00565DD5">
      <w:pPr>
        <w:jc w:val="both"/>
        <w:rPr>
          <w:rFonts w:ascii="Trebuchet MS" w:hAnsi="Trebuchet MS"/>
          <w:iCs/>
          <w:color w:val="222A35" w:themeColor="text2" w:themeShade="80"/>
          <w:lang w:val="af-ZA"/>
        </w:rPr>
      </w:pPr>
    </w:p>
    <w:p w14:paraId="7DD14810" w14:textId="5940D300" w:rsidR="001009F4" w:rsidRPr="00066722" w:rsidRDefault="001009F4" w:rsidP="00565DD5">
      <w:pPr>
        <w:jc w:val="both"/>
        <w:rPr>
          <w:rFonts w:ascii="Trebuchet MS" w:hAnsi="Trebuchet MS"/>
          <w:b/>
          <w:bCs/>
          <w:iCs/>
          <w:color w:val="222A35" w:themeColor="text2" w:themeShade="80"/>
          <w:lang w:val="af-ZA"/>
        </w:rPr>
      </w:pPr>
      <w:bookmarkStart w:id="26" w:name="_Toc105745602"/>
      <w:bookmarkStart w:id="27" w:name="_Toc105746043"/>
      <w:r w:rsidRPr="00066722">
        <w:rPr>
          <w:rFonts w:ascii="Trebuchet MS" w:hAnsi="Trebuchet MS"/>
          <w:b/>
          <w:bCs/>
          <w:iCs/>
          <w:color w:val="222A35" w:themeColor="text2" w:themeShade="80"/>
          <w:lang w:val="af-ZA"/>
        </w:rPr>
        <w:lastRenderedPageBreak/>
        <w:t>Tabelul 3 Situatii in care Solicitantul sau partenerul nu este eligibil pentru finantare</w:t>
      </w:r>
      <w:bookmarkEnd w:id="26"/>
      <w:bookmarkEnd w:id="27"/>
    </w:p>
    <w:tbl>
      <w:tblPr>
        <w:tblStyle w:val="TableGridLight"/>
        <w:tblW w:w="5000" w:type="pct"/>
        <w:tblLook w:val="04A0" w:firstRow="1" w:lastRow="0" w:firstColumn="1" w:lastColumn="0" w:noHBand="0" w:noVBand="1"/>
      </w:tblPr>
      <w:tblGrid>
        <w:gridCol w:w="9090"/>
      </w:tblGrid>
      <w:tr w:rsidR="00066722" w:rsidRPr="00066722" w14:paraId="39D61D23" w14:textId="77777777" w:rsidTr="000B62FB">
        <w:trPr>
          <w:trHeight w:val="1172"/>
        </w:trPr>
        <w:tc>
          <w:tcPr>
            <w:tcW w:w="5000" w:type="pct"/>
            <w:shd w:val="clear" w:color="auto" w:fill="auto"/>
          </w:tcPr>
          <w:p w14:paraId="60C67DD4" w14:textId="77777777" w:rsidR="001009F4" w:rsidRPr="00066722" w:rsidRDefault="001009F4" w:rsidP="00565DD5">
            <w:pPr>
              <w:spacing w:after="160" w:line="259" w:lineRule="auto"/>
              <w:jc w:val="both"/>
              <w:rPr>
                <w:rFonts w:ascii="Trebuchet MS" w:hAnsi="Trebuchet MS"/>
                <w:iCs/>
                <w:color w:val="222A35" w:themeColor="text2" w:themeShade="80"/>
                <w:lang w:val="af-ZA"/>
              </w:rPr>
            </w:pPr>
            <w:bookmarkStart w:id="28" w:name="_Hlk115872623"/>
            <w:r w:rsidRPr="00066722">
              <w:rPr>
                <w:rFonts w:ascii="Trebuchet MS" w:hAnsi="Trebuchet MS"/>
                <w:iCs/>
                <w:color w:val="222A35" w:themeColor="text2" w:themeShade="80"/>
                <w:lang w:val="af-ZA"/>
              </w:rPr>
              <w:t>Este in situaţie de criză financiară/ redresare financiară/  în stare de insolvenţă, conform Ordonanței de Urgență a Guvernului nr. 46/2013 privind criza financiară și insolvența unităților administrative teritoriale, respectiv se afla intr-o procedura de insolvență conform Legii nr. 85/2014 privind procedurile de prevenire a insolvenţei şi de insolvenţă, cu modificările și completările ulterioare, după caz. În cazul partenerilor transnaționali, se afla intr-o situație similară reglementată la nivelul cadrului legal aferent s</w:t>
            </w:r>
            <w:bookmarkEnd w:id="28"/>
            <w:r w:rsidRPr="00066722">
              <w:rPr>
                <w:rFonts w:ascii="Trebuchet MS" w:hAnsi="Trebuchet MS"/>
                <w:iCs/>
                <w:color w:val="222A35" w:themeColor="text2" w:themeShade="80"/>
                <w:lang w:val="af-ZA"/>
              </w:rPr>
              <w:t>tatului de proveniență.</w:t>
            </w:r>
          </w:p>
        </w:tc>
      </w:tr>
      <w:tr w:rsidR="00066722" w:rsidRPr="00066722" w14:paraId="3C2FDFC6" w14:textId="77777777" w:rsidTr="000B62FB">
        <w:trPr>
          <w:trHeight w:val="623"/>
        </w:trPr>
        <w:tc>
          <w:tcPr>
            <w:tcW w:w="5000" w:type="pct"/>
          </w:tcPr>
          <w:p w14:paraId="66288980" w14:textId="77777777"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A suferit condamnări definitive datorate unei conduite profesionale îndreptată împotriva legii, decizie formulată de o autoritate de judecată ce are forţă de </w:t>
            </w:r>
            <w:r w:rsidRPr="00066722">
              <w:rPr>
                <w:rFonts w:ascii="Trebuchet MS" w:hAnsi="Trebuchet MS"/>
                <w:i/>
                <w:color w:val="222A35" w:themeColor="text2" w:themeShade="80"/>
                <w:lang w:val="af-ZA"/>
              </w:rPr>
              <w:t>res judicata</w:t>
            </w:r>
            <w:r w:rsidRPr="00066722">
              <w:rPr>
                <w:rFonts w:ascii="Trebuchet MS" w:hAnsi="Trebuchet MS"/>
                <w:iCs/>
                <w:color w:val="222A35" w:themeColor="text2" w:themeShade="80"/>
                <w:lang w:val="af-ZA"/>
              </w:rPr>
              <w:t>.</w:t>
            </w:r>
          </w:p>
        </w:tc>
      </w:tr>
      <w:tr w:rsidR="00066722" w:rsidRPr="00066722" w14:paraId="4088C249" w14:textId="77777777" w:rsidTr="000B62FB">
        <w:trPr>
          <w:trHeight w:val="1154"/>
        </w:trPr>
        <w:tc>
          <w:tcPr>
            <w:tcW w:w="5000" w:type="pct"/>
            <w:shd w:val="clear" w:color="auto" w:fill="auto"/>
          </w:tcPr>
          <w:p w14:paraId="13A87477" w14:textId="77777777"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Se află în stare de faliment sau face obiectul unei proceduri de lichidare sau de administrare judiciară, are încheiate concordate, şi-a suspendat/ intrerupt activitatea în ultimii 2 ani dinaintea depunerii cererii de finanţare sau face obiectul unei proceduri în urma acestor situaţii, sau se află în situaţii similare în urma unei proceduri de aceeaşi natură prevăzute de legislaţia sau de reglementările naţionale.</w:t>
            </w:r>
          </w:p>
        </w:tc>
      </w:tr>
      <w:tr w:rsidR="00066722" w:rsidRPr="00066722" w14:paraId="5BE7E87F" w14:textId="77777777" w:rsidTr="000B62FB">
        <w:trPr>
          <w:trHeight w:val="893"/>
        </w:trPr>
        <w:tc>
          <w:tcPr>
            <w:tcW w:w="5000" w:type="pct"/>
          </w:tcPr>
          <w:p w14:paraId="5992482E" w14:textId="77777777"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Reprezentanţii săi legali/structurile de conducere şi persoanele care asigură conducerea solicitantului/partenerului au comis în conduita profesională greşeli grave, demonstrate in instanța, pe care autoritatea contractantă le poate justifica.</w:t>
            </w:r>
          </w:p>
        </w:tc>
      </w:tr>
      <w:tr w:rsidR="00066722" w:rsidRPr="00066722" w14:paraId="45CA09B3" w14:textId="77777777" w:rsidTr="000B62FB">
        <w:trPr>
          <w:trHeight w:val="889"/>
        </w:trPr>
        <w:tc>
          <w:tcPr>
            <w:tcW w:w="5000" w:type="pct"/>
          </w:tcPr>
          <w:p w14:paraId="6ACF3D88" w14:textId="77777777" w:rsidR="001009F4" w:rsidRPr="00066722" w:rsidRDefault="001009F4" w:rsidP="00565DD5">
            <w:pPr>
              <w:spacing w:after="160" w:line="259" w:lineRule="auto"/>
              <w:jc w:val="both"/>
              <w:rPr>
                <w:rFonts w:ascii="Trebuchet MS" w:hAnsi="Trebuchet MS"/>
                <w:iCs/>
                <w:color w:val="222A35" w:themeColor="text2" w:themeShade="80"/>
                <w:lang w:val="af-ZA"/>
              </w:rPr>
            </w:pPr>
            <w:bookmarkStart w:id="29" w:name="_Hlk115872895"/>
            <w:r w:rsidRPr="00066722">
              <w:rPr>
                <w:rFonts w:ascii="Trebuchet MS" w:hAnsi="Trebuchet MS"/>
                <w:iCs/>
                <w:color w:val="222A35" w:themeColor="text2" w:themeShade="80"/>
                <w:lang w:val="af-ZA"/>
              </w:rPr>
              <w:t>Se încadrează, din punct de vedere al obligațiilor de plată restante la bugetele publice, în situaţia în care obligațiile de plată nete depăşesc 1/12 din totalul obligațiilor bugetare de plată datorate în ultimele 12 luni, în cazul certificatului de atestare fiscală emis de Agenția Naţională de Administrare Fiscală</w:t>
            </w:r>
            <w:bookmarkEnd w:id="29"/>
            <w:r w:rsidRPr="00066722">
              <w:rPr>
                <w:rFonts w:ascii="Trebuchet MS" w:hAnsi="Trebuchet MS"/>
                <w:iCs/>
                <w:color w:val="222A35" w:themeColor="text2" w:themeShade="80"/>
                <w:lang w:val="af-ZA"/>
              </w:rPr>
              <w:t xml:space="preserve">. </w:t>
            </w:r>
          </w:p>
          <w:p w14:paraId="2B786BBD" w14:textId="77777777" w:rsidR="001009F4" w:rsidRPr="00066722" w:rsidRDefault="001009F4" w:rsidP="00565DD5">
            <w:pPr>
              <w:spacing w:after="160" w:line="259" w:lineRule="auto"/>
              <w:jc w:val="both"/>
              <w:rPr>
                <w:rFonts w:ascii="Trebuchet MS" w:hAnsi="Trebuchet MS"/>
                <w:iCs/>
                <w:color w:val="222A35" w:themeColor="text2" w:themeShade="80"/>
                <w:lang w:val="af-ZA"/>
              </w:rPr>
            </w:pPr>
            <w:bookmarkStart w:id="30" w:name="_Hlk115872930"/>
            <w:r w:rsidRPr="00066722">
              <w:rPr>
                <w:rFonts w:ascii="Trebuchet MS" w:hAnsi="Trebuchet MS"/>
                <w:iCs/>
                <w:color w:val="222A35" w:themeColor="text2" w:themeShade="80"/>
                <w:lang w:val="af-ZA"/>
              </w:rPr>
              <w:t>Se încadrează, din punct de vedere al obligațiilor de plată restante la bugetele locale, în situaţia în care obligațiile de plată nete depăşesc 1/6 din totalul obligațiilor datorate la bugetele locale  in ultimul semestru încheiat.</w:t>
            </w:r>
            <w:bookmarkEnd w:id="30"/>
            <w:r w:rsidRPr="00066722" w:rsidDel="00E8207F">
              <w:rPr>
                <w:rFonts w:ascii="Trebuchet MS" w:hAnsi="Trebuchet MS"/>
                <w:iCs/>
                <w:color w:val="222A35" w:themeColor="text2" w:themeShade="80"/>
                <w:lang w:val="af-ZA"/>
              </w:rPr>
              <w:t xml:space="preserve"> </w:t>
            </w:r>
          </w:p>
        </w:tc>
      </w:tr>
      <w:tr w:rsidR="00066722" w:rsidRPr="00066722" w14:paraId="09DB2700" w14:textId="77777777" w:rsidTr="000B62FB">
        <w:trPr>
          <w:trHeight w:val="1163"/>
        </w:trPr>
        <w:tc>
          <w:tcPr>
            <w:tcW w:w="5000" w:type="pct"/>
          </w:tcPr>
          <w:p w14:paraId="72E30246" w14:textId="77777777"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Reprezentanții săi legali/structurile de conducere și persoanele care asigură conducerea solicitantului/partenerului au fost condamnaţi printr-o hotărâre cu valoare de </w:t>
            </w:r>
            <w:r w:rsidRPr="00066722">
              <w:rPr>
                <w:rFonts w:ascii="Trebuchet MS" w:hAnsi="Trebuchet MS"/>
                <w:i/>
                <w:color w:val="222A35" w:themeColor="text2" w:themeShade="80"/>
                <w:lang w:val="af-ZA"/>
              </w:rPr>
              <w:t>res judicata</w:t>
            </w:r>
            <w:r w:rsidRPr="00066722">
              <w:rPr>
                <w:rFonts w:ascii="Trebuchet MS" w:hAnsi="Trebuchet MS"/>
                <w:iCs/>
                <w:color w:val="222A35" w:themeColor="text2" w:themeShade="80"/>
                <w:lang w:val="af-ZA"/>
              </w:rPr>
              <w:t xml:space="preserve"> pentru fraudă, corupție, participare la o organizație criminală sau la orice alte activități ilegale în detrimentul intereselor financiare ale Comunităţilor.</w:t>
            </w:r>
          </w:p>
        </w:tc>
      </w:tr>
      <w:tr w:rsidR="00066722" w:rsidRPr="00066722" w14:paraId="75D6E136" w14:textId="77777777" w:rsidTr="000B62FB">
        <w:trPr>
          <w:trHeight w:val="893"/>
        </w:trPr>
        <w:tc>
          <w:tcPr>
            <w:tcW w:w="5000" w:type="pct"/>
          </w:tcPr>
          <w:p w14:paraId="3773F04F" w14:textId="77777777"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Solicitantul/Partenerul şi/sau reprezentanții acestuia legali/structurile de conducere a acestora şi persoanele care asigură conducerea solicitantului/partenerului se află în situaţia de conflict de interese sau incompatibilitate, așa cum este definit in legislația naționala si comunitara in vigoare</w:t>
            </w:r>
          </w:p>
        </w:tc>
      </w:tr>
      <w:tr w:rsidR="001009F4" w:rsidRPr="00066722" w14:paraId="18C07452" w14:textId="77777777" w:rsidTr="000B62FB">
        <w:trPr>
          <w:trHeight w:val="646"/>
        </w:trPr>
        <w:tc>
          <w:tcPr>
            <w:tcW w:w="5000" w:type="pct"/>
          </w:tcPr>
          <w:p w14:paraId="4F8ABEA4" w14:textId="77777777"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Se face vinovat de declarații false în furnizarea informațiilor solicitate de AM/OI  responsabil sau </w:t>
            </w:r>
            <w:bookmarkStart w:id="31" w:name="_Hlk115872991"/>
            <w:r w:rsidRPr="00066722">
              <w:rPr>
                <w:rFonts w:ascii="Trebuchet MS" w:hAnsi="Trebuchet MS"/>
                <w:iCs/>
                <w:color w:val="222A35" w:themeColor="text2" w:themeShade="80"/>
                <w:lang w:val="af-ZA"/>
              </w:rPr>
              <w:t>a omis sa furnizeze informații care ar putea avea ca efect încadrarea intr-o situatie de neeligibilitate</w:t>
            </w:r>
            <w:bookmarkEnd w:id="31"/>
            <w:r w:rsidRPr="00066722">
              <w:rPr>
                <w:rFonts w:ascii="Trebuchet MS" w:hAnsi="Trebuchet MS"/>
                <w:iCs/>
                <w:color w:val="222A35" w:themeColor="text2" w:themeShade="80"/>
                <w:lang w:val="af-ZA"/>
              </w:rPr>
              <w:t>.</w:t>
            </w:r>
          </w:p>
        </w:tc>
      </w:tr>
    </w:tbl>
    <w:p w14:paraId="2A3B1FFE" w14:textId="77777777" w:rsidR="001009F4" w:rsidRPr="00066722" w:rsidRDefault="001009F4" w:rsidP="00565DD5">
      <w:pPr>
        <w:jc w:val="both"/>
        <w:rPr>
          <w:rFonts w:ascii="Trebuchet MS" w:hAnsi="Trebuchet MS"/>
          <w:iCs/>
          <w:color w:val="222A35" w:themeColor="text2" w:themeShade="80"/>
          <w:lang w:val="af-ZA"/>
        </w:rPr>
      </w:pPr>
      <w:bookmarkStart w:id="32" w:name="_TOC_250020"/>
    </w:p>
    <w:p w14:paraId="39472193" w14:textId="43A8A3C8" w:rsidR="001009F4" w:rsidRPr="00066722" w:rsidRDefault="001009F4" w:rsidP="00565DD5">
      <w:pPr>
        <w:jc w:val="both"/>
        <w:rPr>
          <w:rFonts w:ascii="Trebuchet MS" w:hAnsi="Trebuchet MS"/>
          <w:b/>
          <w:bCs/>
          <w:iCs/>
          <w:color w:val="222A35" w:themeColor="text2" w:themeShade="80"/>
          <w:lang w:val="af-ZA"/>
        </w:rPr>
      </w:pPr>
      <w:bookmarkStart w:id="33" w:name="_3.3_Capacitatea_financiară"/>
      <w:bookmarkStart w:id="34" w:name="_Toc115863098"/>
      <w:bookmarkEnd w:id="33"/>
      <w:r w:rsidRPr="00066722">
        <w:rPr>
          <w:rFonts w:ascii="Trebuchet MS" w:hAnsi="Trebuchet MS"/>
          <w:b/>
          <w:bCs/>
          <w:iCs/>
          <w:color w:val="222A35" w:themeColor="text2" w:themeShade="80"/>
          <w:lang w:val="af-ZA"/>
        </w:rPr>
        <w:t xml:space="preserve">Capacitatea </w:t>
      </w:r>
      <w:bookmarkEnd w:id="32"/>
      <w:r w:rsidRPr="00066722">
        <w:rPr>
          <w:rFonts w:ascii="Trebuchet MS" w:hAnsi="Trebuchet MS"/>
          <w:b/>
          <w:bCs/>
          <w:iCs/>
          <w:color w:val="222A35" w:themeColor="text2" w:themeShade="80"/>
          <w:lang w:val="af-ZA"/>
        </w:rPr>
        <w:t>financiară</w:t>
      </w:r>
      <w:bookmarkEnd w:id="34"/>
    </w:p>
    <w:p w14:paraId="3E4CAE7B" w14:textId="23C49FB0" w:rsidR="001009F4" w:rsidRPr="00066722" w:rsidRDefault="001009F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Solicitantul şi partenerii acestuia, organizatii private, trebuie să demonstreze că au capacitate financiară pentru implementarea unui proiect </w:t>
      </w:r>
      <w:r w:rsidR="008D0E99" w:rsidRPr="00066722">
        <w:rPr>
          <w:rFonts w:ascii="Trebuchet MS" w:hAnsi="Trebuchet MS"/>
          <w:bCs/>
          <w:iCs/>
          <w:color w:val="222A35" w:themeColor="text2" w:themeShade="80"/>
          <w:lang w:val="af-ZA"/>
        </w:rPr>
        <w:t>PEO</w:t>
      </w:r>
      <w:r w:rsidRPr="00066722">
        <w:rPr>
          <w:rFonts w:ascii="Trebuchet MS" w:hAnsi="Trebuchet MS"/>
          <w:bCs/>
          <w:iCs/>
          <w:color w:val="222A35" w:themeColor="text2" w:themeShade="80"/>
          <w:lang w:val="af-ZA"/>
        </w:rPr>
        <w:t>.</w:t>
      </w:r>
    </w:p>
    <w:p w14:paraId="1ECE8605" w14:textId="2645066F" w:rsidR="001009F4" w:rsidRPr="00066722" w:rsidRDefault="001009F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Capacitatea financiar</w:t>
      </w:r>
      <w:r w:rsidR="0013565A"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se va calcula in baza informaţiilor furnizate în cererea de finanţare, pentru fiecare membru al parteneriatului, in func</w:t>
      </w:r>
      <w:r w:rsidR="00D654F2"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ie de dou</w:t>
      </w:r>
      <w:r w:rsidR="007036FA"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seturi de date:</w:t>
      </w:r>
    </w:p>
    <w:p w14:paraId="73F81F6B" w14:textId="77777777" w:rsidR="001009F4" w:rsidRPr="00066722" w:rsidRDefault="001009F4" w:rsidP="00565DD5">
      <w:pPr>
        <w:numPr>
          <w:ilvl w:val="0"/>
          <w:numId w:val="7"/>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Vechimea Solicitantului/Partenerului;</w:t>
      </w:r>
    </w:p>
    <w:p w14:paraId="10DA2F27" w14:textId="77777777" w:rsidR="001009F4" w:rsidRPr="00066722" w:rsidRDefault="001009F4" w:rsidP="00565DD5">
      <w:pPr>
        <w:numPr>
          <w:ilvl w:val="0"/>
          <w:numId w:val="7"/>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Cifra de afaceri/veniturile totale (CA/VT);</w:t>
      </w:r>
    </w:p>
    <w:p w14:paraId="166884DF" w14:textId="3981EACF" w:rsidR="001009F4" w:rsidRPr="00066722" w:rsidRDefault="001009F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Capacitatea financiar</w:t>
      </w:r>
      <w:r w:rsidR="0013565A"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a Solicitantului </w:t>
      </w:r>
      <w:r w:rsidR="00573AAE" w:rsidRPr="00066722">
        <w:rPr>
          <w:rFonts w:ascii="Trebuchet MS" w:hAnsi="Trebuchet MS"/>
          <w:iCs/>
          <w:color w:val="222A35" w:themeColor="text2" w:themeShade="80"/>
          <w:lang w:val="af-ZA"/>
        </w:rPr>
        <w:t>ș</w:t>
      </w:r>
      <w:r w:rsidRPr="00066722">
        <w:rPr>
          <w:rFonts w:ascii="Trebuchet MS" w:hAnsi="Trebuchet MS"/>
          <w:iCs/>
          <w:color w:val="222A35" w:themeColor="text2" w:themeShade="80"/>
          <w:lang w:val="af-ZA"/>
        </w:rPr>
        <w:t>i partenerului/lor se define</w:t>
      </w:r>
      <w:r w:rsidR="00573AAE" w:rsidRPr="00066722">
        <w:rPr>
          <w:rFonts w:ascii="Trebuchet MS" w:hAnsi="Trebuchet MS"/>
          <w:iCs/>
          <w:color w:val="222A35" w:themeColor="text2" w:themeShade="80"/>
          <w:lang w:val="af-ZA"/>
        </w:rPr>
        <w:t>ș</w:t>
      </w:r>
      <w:r w:rsidRPr="00066722">
        <w:rPr>
          <w:rFonts w:ascii="Trebuchet MS" w:hAnsi="Trebuchet MS"/>
          <w:iCs/>
          <w:color w:val="222A35" w:themeColor="text2" w:themeShade="80"/>
          <w:lang w:val="af-ZA"/>
        </w:rPr>
        <w:t>te ca  valoare maxim</w:t>
      </w:r>
      <w:r w:rsidR="00573AAE"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a  asisten</w:t>
      </w:r>
      <w:r w:rsidR="00573AAE"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 xml:space="preserve">ei financiare nerambursabile (AFN) pe care Solicitantul </w:t>
      </w:r>
      <w:r w:rsidR="00D00EF5" w:rsidRPr="00066722">
        <w:rPr>
          <w:rFonts w:ascii="Trebuchet MS" w:hAnsi="Trebuchet MS"/>
          <w:iCs/>
          <w:color w:val="222A35" w:themeColor="text2" w:themeShade="80"/>
          <w:lang w:val="af-ZA"/>
        </w:rPr>
        <w:t>ș</w:t>
      </w:r>
      <w:r w:rsidRPr="00066722">
        <w:rPr>
          <w:rFonts w:ascii="Trebuchet MS" w:hAnsi="Trebuchet MS"/>
          <w:iCs/>
          <w:color w:val="222A35" w:themeColor="text2" w:themeShade="80"/>
          <w:lang w:val="af-ZA"/>
        </w:rPr>
        <w:t>i partenerii o vor putea accesa, in functie de tipul organizației si se calculeaz</w:t>
      </w:r>
      <w:r w:rsidR="001A382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prin una din cele dou</w:t>
      </w:r>
      <w:r w:rsidR="001A382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metode de calcul</w:t>
      </w:r>
      <w:r w:rsidRPr="00066722">
        <w:rPr>
          <w:rFonts w:ascii="Trebuchet MS" w:hAnsi="Trebuchet MS"/>
          <w:iCs/>
          <w:color w:val="222A35" w:themeColor="text2" w:themeShade="80"/>
          <w:vertAlign w:val="superscript"/>
          <w:lang w:val="af-ZA"/>
        </w:rPr>
        <w:footnoteReference w:id="2"/>
      </w:r>
      <w:r w:rsidRPr="00066722">
        <w:rPr>
          <w:rFonts w:ascii="Trebuchet MS" w:hAnsi="Trebuchet MS"/>
          <w:iCs/>
          <w:color w:val="222A35" w:themeColor="text2" w:themeShade="80"/>
          <w:lang w:val="af-ZA"/>
        </w:rPr>
        <w:t>, după cum urmează:</w:t>
      </w:r>
    </w:p>
    <w:tbl>
      <w:tblPr>
        <w:tblStyle w:val="TableGridLight"/>
        <w:tblW w:w="0" w:type="auto"/>
        <w:tblLook w:val="04A0" w:firstRow="1" w:lastRow="0" w:firstColumn="1" w:lastColumn="0" w:noHBand="0" w:noVBand="1"/>
      </w:tblPr>
      <w:tblGrid>
        <w:gridCol w:w="3114"/>
        <w:gridCol w:w="2551"/>
        <w:gridCol w:w="3425"/>
      </w:tblGrid>
      <w:tr w:rsidR="00066722" w:rsidRPr="00066722" w14:paraId="0BEF6D64" w14:textId="77777777" w:rsidTr="000B62FB">
        <w:trPr>
          <w:trHeight w:val="443"/>
        </w:trPr>
        <w:tc>
          <w:tcPr>
            <w:tcW w:w="3114" w:type="dxa"/>
          </w:tcPr>
          <w:p w14:paraId="42BE0B98" w14:textId="77777777" w:rsidR="001009F4" w:rsidRPr="00066722" w:rsidRDefault="001009F4" w:rsidP="00565DD5">
            <w:pPr>
              <w:spacing w:after="160" w:line="259" w:lineRule="auto"/>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Metoda de calcul</w:t>
            </w:r>
          </w:p>
        </w:tc>
        <w:tc>
          <w:tcPr>
            <w:tcW w:w="2551" w:type="dxa"/>
          </w:tcPr>
          <w:p w14:paraId="0FCFA2FC" w14:textId="77777777" w:rsidR="001009F4" w:rsidRPr="00066722" w:rsidRDefault="001009F4" w:rsidP="00565DD5">
            <w:pPr>
              <w:spacing w:after="160" w:line="259" w:lineRule="auto"/>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Cine o poate utiliza</w:t>
            </w:r>
          </w:p>
        </w:tc>
        <w:tc>
          <w:tcPr>
            <w:tcW w:w="3425" w:type="dxa"/>
          </w:tcPr>
          <w:p w14:paraId="2BAC4C14" w14:textId="77777777" w:rsidR="001009F4" w:rsidRPr="00066722" w:rsidRDefault="001009F4" w:rsidP="00565DD5">
            <w:pPr>
              <w:spacing w:after="160" w:line="259" w:lineRule="auto"/>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Aplicabilitate</w:t>
            </w:r>
          </w:p>
        </w:tc>
      </w:tr>
      <w:tr w:rsidR="00066722" w:rsidRPr="00066722" w14:paraId="451FDF7A" w14:textId="77777777" w:rsidTr="000B62FB">
        <w:trPr>
          <w:trHeight w:val="1424"/>
        </w:trPr>
        <w:tc>
          <w:tcPr>
            <w:tcW w:w="3114" w:type="dxa"/>
          </w:tcPr>
          <w:p w14:paraId="7B444BCC" w14:textId="4819CC5C" w:rsidR="001009F4" w:rsidRPr="00066722" w:rsidRDefault="001009F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suma cifrelor de afaceri/suma veniturilor totale pentru ultimul an fiscal sau</w:t>
            </w:r>
            <w:r w:rsidR="00953142"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 xml:space="preserve"> după caz, suma cifrelor de afaceri/ suma veniturilor totale pentru ultimii ani fiscali (maxim 4 ani: n-1, n-2, n-3 și n-4) conform bilanțului contabil depus la ANAF.</w:t>
            </w:r>
          </w:p>
        </w:tc>
        <w:tc>
          <w:tcPr>
            <w:tcW w:w="2551" w:type="dxa"/>
          </w:tcPr>
          <w:p w14:paraId="061CD357" w14:textId="20C1B200"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Poate fi utilizat</w:t>
            </w:r>
            <w:r w:rsidR="006F5A16"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de toti membrii parteneriatului, inclusiv de catre liderul de parteneriat</w:t>
            </w:r>
          </w:p>
        </w:tc>
        <w:tc>
          <w:tcPr>
            <w:tcW w:w="3425" w:type="dxa"/>
          </w:tcPr>
          <w:p w14:paraId="1AE45865" w14:textId="57D7DC05"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Se aplic</w:t>
            </w:r>
            <w:r w:rsidR="0080215F"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(algoritm unic de calcul) pentru proiectele care NU se implementeaz</w:t>
            </w:r>
            <w:r w:rsidR="0080215F"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w:t>
            </w:r>
            <w:r w:rsidR="0080215F" w:rsidRPr="00066722">
              <w:rPr>
                <w:rFonts w:ascii="Trebuchet MS" w:hAnsi="Trebuchet MS"/>
                <w:iCs/>
                <w:color w:val="222A35" w:themeColor="text2" w:themeShade="80"/>
                <w:lang w:val="af-ZA"/>
              </w:rPr>
              <w:t>î</w:t>
            </w:r>
            <w:r w:rsidRPr="00066722">
              <w:rPr>
                <w:rFonts w:ascii="Trebuchet MS" w:hAnsi="Trebuchet MS"/>
                <w:iCs/>
                <w:color w:val="222A35" w:themeColor="text2" w:themeShade="80"/>
                <w:lang w:val="af-ZA"/>
              </w:rPr>
              <w:t>n parteneriat (solicitant unic).</w:t>
            </w:r>
          </w:p>
        </w:tc>
      </w:tr>
      <w:tr w:rsidR="00066722" w:rsidRPr="00066722" w14:paraId="665D38F3" w14:textId="77777777" w:rsidTr="000B62FB">
        <w:trPr>
          <w:trHeight w:val="587"/>
        </w:trPr>
        <w:tc>
          <w:tcPr>
            <w:tcW w:w="3114" w:type="dxa"/>
          </w:tcPr>
          <w:p w14:paraId="72CD1B6A" w14:textId="77777777" w:rsidR="001009F4" w:rsidRPr="00066722" w:rsidRDefault="001009F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maxim 30% sau 40% din valoarea asistenței financiare nerambursabile totale a proiectului.</w:t>
            </w:r>
          </w:p>
        </w:tc>
        <w:tc>
          <w:tcPr>
            <w:tcW w:w="2551" w:type="dxa"/>
          </w:tcPr>
          <w:p w14:paraId="41A1B861" w14:textId="77777777"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Poate fi utilizata de maximum 1 membru al parteneriatului. </w:t>
            </w:r>
          </w:p>
          <w:p w14:paraId="742B3947" w14:textId="729B4A72"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In cazul in care 1 membru al parteneriatului a folosit aceast</w:t>
            </w:r>
            <w:r w:rsidR="00D664AE"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metod</w:t>
            </w:r>
            <w:r w:rsidR="00D664AE"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de calcul, pentru to</w:t>
            </w:r>
            <w:r w:rsidR="00D664AE"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 ceilalţi membri ai parteneriatului se va aplica algoritmul de calcul prin raportare la cifra de afaceri/ venituri totale.</w:t>
            </w:r>
          </w:p>
        </w:tc>
        <w:tc>
          <w:tcPr>
            <w:tcW w:w="3425" w:type="dxa"/>
          </w:tcPr>
          <w:p w14:paraId="3941430B" w14:textId="4A83FB83"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Maxim 30% din valoarea asistenței financiare nerambursabile totale, pentru organiza</w:t>
            </w:r>
            <w:r w:rsidR="00D664AE"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 xml:space="preserve">ii cu vechime (de la data înființării)  mai mică de un an. </w:t>
            </w:r>
          </w:p>
          <w:p w14:paraId="17B5C65B" w14:textId="77777777"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Maxim 40% din valoarea asistenței financiare nerambursabile totale,  pentru organizatii cu vechime (de la data înființării)  mai mare de un an.</w:t>
            </w:r>
          </w:p>
          <w:p w14:paraId="33873DDE" w14:textId="77777777" w:rsidR="001009F4" w:rsidRPr="00066722" w:rsidRDefault="001009F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NU se aplica in cazul proiectelor care NU se implementeaza in parteneriat (solicitant unic).</w:t>
            </w:r>
          </w:p>
        </w:tc>
      </w:tr>
    </w:tbl>
    <w:p w14:paraId="48BFB83B" w14:textId="4454B36C" w:rsidR="001009F4" w:rsidRPr="00066722" w:rsidRDefault="001009F4" w:rsidP="00565DD5">
      <w:pPr>
        <w:jc w:val="both"/>
        <w:rPr>
          <w:rFonts w:ascii="Trebuchet MS" w:hAnsi="Trebuchet MS"/>
          <w:iCs/>
          <w:color w:val="222A35" w:themeColor="text2" w:themeShade="80"/>
          <w:lang w:val="af-ZA"/>
        </w:rPr>
      </w:pPr>
      <w:r w:rsidRPr="00066722">
        <w:rPr>
          <w:rFonts w:ascii="Trebuchet MS" w:hAnsi="Trebuchet MS"/>
          <w:b/>
          <w:iCs/>
          <w:color w:val="222A35" w:themeColor="text2" w:themeShade="80"/>
          <w:u w:val="single"/>
          <w:lang w:val="af-ZA"/>
        </w:rPr>
        <w:lastRenderedPageBreak/>
        <w:t>ATENTIE</w:t>
      </w:r>
      <w:r w:rsidRPr="00066722">
        <w:rPr>
          <w:rFonts w:ascii="Trebuchet MS" w:hAnsi="Trebuchet MS"/>
          <w:iCs/>
          <w:color w:val="222A35" w:themeColor="text2" w:themeShade="80"/>
          <w:lang w:val="af-ZA"/>
        </w:rPr>
        <w:t xml:space="preserve">:  </w:t>
      </w:r>
      <w:r w:rsidRPr="00066722">
        <w:rPr>
          <w:rFonts w:ascii="Trebuchet MS" w:hAnsi="Trebuchet MS"/>
          <w:b/>
          <w:iCs/>
          <w:color w:val="222A35" w:themeColor="text2" w:themeShade="80"/>
          <w:u w:val="single"/>
          <w:lang w:val="af-ZA"/>
        </w:rPr>
        <w:t>Capacitatea financiara se verifica la nivelul intregului parteneriat.</w:t>
      </w:r>
      <w:r w:rsidRPr="00066722">
        <w:rPr>
          <w:rFonts w:ascii="Trebuchet MS" w:hAnsi="Trebuchet MS"/>
          <w:bCs/>
          <w:iCs/>
          <w:color w:val="222A35" w:themeColor="text2" w:themeShade="80"/>
          <w:lang w:val="af-ZA"/>
        </w:rPr>
        <w:t xml:space="preserve"> În</w:t>
      </w:r>
      <w:r w:rsidRPr="00066722">
        <w:rPr>
          <w:rFonts w:ascii="Trebuchet MS" w:hAnsi="Trebuchet MS"/>
          <w:iCs/>
          <w:color w:val="222A35" w:themeColor="text2" w:themeShade="80"/>
          <w:lang w:val="af-ZA"/>
        </w:rPr>
        <w:t xml:space="preserve"> situatia în care cel putin un membru al parteneriatului nu îndeplineste conditia de capacitate financiară, intreg parteneriatul este considerat ca fiind lipsit de capacitate financiară.</w:t>
      </w:r>
    </w:p>
    <w:p w14:paraId="7E0B81B4" w14:textId="77777777" w:rsidR="001009F4" w:rsidRPr="00066722" w:rsidRDefault="001009F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Pentru solicitantii/partenerii institutii/autorități/organisme publice, nu se evaluează capacitatea financiara. In aces caz, valoarea asistentei financiare (AFN) solicitate este dată de valoarea bugetului alocat activităților de care este responsabil solicitantul/partenerul public în cadrul proiectului.</w:t>
      </w:r>
    </w:p>
    <w:p w14:paraId="18AE3BF5" w14:textId="77777777" w:rsidR="001009F4" w:rsidRPr="00066722" w:rsidRDefault="001009F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Tabelul 4 Exemplu pentru calculul capacității financiare</w:t>
      </w:r>
    </w:p>
    <w:tbl>
      <w:tblPr>
        <w:tblStyle w:val="TableGridLight"/>
        <w:tblW w:w="0" w:type="auto"/>
        <w:tblLook w:val="04A0" w:firstRow="1" w:lastRow="0" w:firstColumn="1" w:lastColumn="0" w:noHBand="0" w:noVBand="1"/>
      </w:tblPr>
      <w:tblGrid>
        <w:gridCol w:w="628"/>
        <w:gridCol w:w="1279"/>
        <w:gridCol w:w="2408"/>
        <w:gridCol w:w="2520"/>
        <w:gridCol w:w="2160"/>
      </w:tblGrid>
      <w:tr w:rsidR="00066722" w:rsidRPr="00617AB5" w14:paraId="042F904E" w14:textId="77777777" w:rsidTr="000B62FB">
        <w:trPr>
          <w:trHeight w:val="416"/>
        </w:trPr>
        <w:tc>
          <w:tcPr>
            <w:tcW w:w="628" w:type="dxa"/>
          </w:tcPr>
          <w:p w14:paraId="6F3ED55B"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softHyphen/>
            </w:r>
          </w:p>
        </w:tc>
        <w:tc>
          <w:tcPr>
            <w:tcW w:w="1279" w:type="dxa"/>
          </w:tcPr>
          <w:p w14:paraId="588BFC78"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Vechime</w:t>
            </w:r>
          </w:p>
        </w:tc>
        <w:tc>
          <w:tcPr>
            <w:tcW w:w="2408" w:type="dxa"/>
          </w:tcPr>
          <w:p w14:paraId="0D615D8A"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Metoda</w:t>
            </w:r>
          </w:p>
        </w:tc>
        <w:tc>
          <w:tcPr>
            <w:tcW w:w="2520" w:type="dxa"/>
          </w:tcPr>
          <w:p w14:paraId="6B4E37B8"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Capacitatea financiara</w:t>
            </w:r>
          </w:p>
        </w:tc>
        <w:tc>
          <w:tcPr>
            <w:tcW w:w="2160" w:type="dxa"/>
          </w:tcPr>
          <w:p w14:paraId="32BC7DB6"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AFN maxim</w:t>
            </w:r>
          </w:p>
        </w:tc>
      </w:tr>
      <w:tr w:rsidR="00066722" w:rsidRPr="00617AB5" w14:paraId="294318EE" w14:textId="77777777" w:rsidTr="000B62FB">
        <w:tc>
          <w:tcPr>
            <w:tcW w:w="628" w:type="dxa"/>
            <w:vMerge w:val="restart"/>
          </w:tcPr>
          <w:p w14:paraId="2FBFA401"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1</w:t>
            </w:r>
          </w:p>
        </w:tc>
        <w:tc>
          <w:tcPr>
            <w:tcW w:w="1279" w:type="dxa"/>
            <w:vMerge w:val="restart"/>
          </w:tcPr>
          <w:p w14:paraId="66037F85"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Mai mare de 1 an</w:t>
            </w:r>
          </w:p>
        </w:tc>
        <w:tc>
          <w:tcPr>
            <w:tcW w:w="2408" w:type="dxa"/>
          </w:tcPr>
          <w:p w14:paraId="2F400442"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Suma cifra de afaceri/suma veniturilor totale</w:t>
            </w:r>
          </w:p>
        </w:tc>
        <w:tc>
          <w:tcPr>
            <w:tcW w:w="2520" w:type="dxa"/>
          </w:tcPr>
          <w:p w14:paraId="45F023E1"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An n-1 – 400.000</w:t>
            </w:r>
          </w:p>
          <w:p w14:paraId="289D48A7"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An n-2 – 400.000</w:t>
            </w:r>
          </w:p>
          <w:p w14:paraId="34F9074F"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An n-3 – 500.000</w:t>
            </w:r>
          </w:p>
          <w:p w14:paraId="509A36F8"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An n-4 – 300.000</w:t>
            </w:r>
          </w:p>
          <w:p w14:paraId="473B96B2"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Total – 1.600.000</w:t>
            </w:r>
          </w:p>
        </w:tc>
        <w:tc>
          <w:tcPr>
            <w:tcW w:w="2160" w:type="dxa"/>
          </w:tcPr>
          <w:p w14:paraId="5410F2E5"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 xml:space="preserve">1.600.000 </w:t>
            </w:r>
          </w:p>
        </w:tc>
      </w:tr>
      <w:tr w:rsidR="00066722" w:rsidRPr="00617AB5" w14:paraId="3FBF9C1E" w14:textId="77777777" w:rsidTr="000B62FB">
        <w:tc>
          <w:tcPr>
            <w:tcW w:w="628" w:type="dxa"/>
            <w:vMerge/>
          </w:tcPr>
          <w:p w14:paraId="0E201EDB"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279" w:type="dxa"/>
            <w:vMerge/>
          </w:tcPr>
          <w:p w14:paraId="014C7A79"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408" w:type="dxa"/>
          </w:tcPr>
          <w:p w14:paraId="6E032F4C"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40% din valoarea asistenței financiare nerambursabile totale.</w:t>
            </w:r>
          </w:p>
        </w:tc>
        <w:tc>
          <w:tcPr>
            <w:tcW w:w="2520" w:type="dxa"/>
          </w:tcPr>
          <w:p w14:paraId="0B3A716C"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 xml:space="preserve">Valoare AFN proiect- 3.000.0000 </w:t>
            </w:r>
          </w:p>
        </w:tc>
        <w:tc>
          <w:tcPr>
            <w:tcW w:w="2160" w:type="dxa"/>
          </w:tcPr>
          <w:p w14:paraId="5C1DF029"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 xml:space="preserve">40%*3.000.000 </w:t>
            </w:r>
          </w:p>
          <w:p w14:paraId="03932A04" w14:textId="0074001E"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 xml:space="preserve">= 1.200.000 </w:t>
            </w:r>
          </w:p>
        </w:tc>
      </w:tr>
      <w:tr w:rsidR="00617AB5" w:rsidRPr="00617AB5" w14:paraId="4FD28528" w14:textId="77777777" w:rsidTr="000B62FB">
        <w:tc>
          <w:tcPr>
            <w:tcW w:w="628" w:type="dxa"/>
          </w:tcPr>
          <w:p w14:paraId="34D4FB5F"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2</w:t>
            </w:r>
          </w:p>
        </w:tc>
        <w:tc>
          <w:tcPr>
            <w:tcW w:w="1279" w:type="dxa"/>
          </w:tcPr>
          <w:p w14:paraId="69BC487F"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Mai mica de 1 an</w:t>
            </w:r>
          </w:p>
        </w:tc>
        <w:tc>
          <w:tcPr>
            <w:tcW w:w="2408" w:type="dxa"/>
          </w:tcPr>
          <w:p w14:paraId="773619EF"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30% din valoarea asistenței financiare nerambursabile totale.</w:t>
            </w:r>
          </w:p>
        </w:tc>
        <w:tc>
          <w:tcPr>
            <w:tcW w:w="2520" w:type="dxa"/>
          </w:tcPr>
          <w:p w14:paraId="718DD1F1"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 xml:space="preserve">Valoare AFN proiect- 3.000.0000 </w:t>
            </w:r>
          </w:p>
        </w:tc>
        <w:tc>
          <w:tcPr>
            <w:tcW w:w="2160" w:type="dxa"/>
          </w:tcPr>
          <w:p w14:paraId="68BC0EF2"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 xml:space="preserve">30%*3.000.000 </w:t>
            </w:r>
          </w:p>
          <w:p w14:paraId="1196589F" w14:textId="7D35361E"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 xml:space="preserve">= 900.000 </w:t>
            </w:r>
          </w:p>
        </w:tc>
      </w:tr>
    </w:tbl>
    <w:p w14:paraId="5A4B2E9D" w14:textId="77777777" w:rsidR="001009F4" w:rsidRPr="00066722" w:rsidRDefault="001009F4" w:rsidP="00565DD5">
      <w:pPr>
        <w:jc w:val="both"/>
        <w:rPr>
          <w:rFonts w:ascii="Trebuchet MS" w:hAnsi="Trebuchet MS"/>
          <w:iCs/>
          <w:color w:val="222A35" w:themeColor="text2" w:themeShade="80"/>
          <w:lang w:val="af-ZA"/>
        </w:rPr>
      </w:pPr>
    </w:p>
    <w:p w14:paraId="18851FD0" w14:textId="07E1DC62" w:rsidR="001009F4" w:rsidRPr="009A5287" w:rsidRDefault="001009F4" w:rsidP="00565DD5">
      <w:pPr>
        <w:jc w:val="both"/>
        <w:rPr>
          <w:rFonts w:ascii="Trebuchet MS" w:hAnsi="Trebuchet MS"/>
          <w:b/>
          <w:bCs/>
          <w:iCs/>
          <w:color w:val="222A35" w:themeColor="text2" w:themeShade="80"/>
          <w:lang w:val="af-ZA"/>
        </w:rPr>
      </w:pPr>
      <w:bookmarkStart w:id="36" w:name="_3.4_Selecția_partenerilor"/>
      <w:bookmarkStart w:id="37" w:name="_3.4_Cofinantarea_proprie"/>
      <w:bookmarkStart w:id="38" w:name="_Toc115863099"/>
      <w:bookmarkEnd w:id="36"/>
      <w:bookmarkEnd w:id="37"/>
      <w:r w:rsidRPr="00066722">
        <w:rPr>
          <w:rFonts w:ascii="Trebuchet MS" w:hAnsi="Trebuchet MS"/>
          <w:b/>
          <w:bCs/>
          <w:iCs/>
          <w:color w:val="222A35" w:themeColor="text2" w:themeShade="80"/>
          <w:lang w:val="af-ZA"/>
        </w:rPr>
        <w:t>Cofinanțarea proprie minimă a beneficiarului</w:t>
      </w:r>
      <w:bookmarkEnd w:id="38"/>
    </w:p>
    <w:p w14:paraId="28B13216" w14:textId="492EF043" w:rsidR="001009F4" w:rsidRPr="00066722" w:rsidRDefault="001009F4" w:rsidP="00565DD5">
      <w:pPr>
        <w:jc w:val="both"/>
        <w:rPr>
          <w:rFonts w:ascii="Trebuchet MS" w:hAnsi="Trebuchet MS"/>
          <w:iCs/>
          <w:color w:val="222A35" w:themeColor="text2" w:themeShade="80"/>
          <w:lang w:val="af-ZA"/>
        </w:rPr>
      </w:pPr>
      <w:bookmarkStart w:id="39" w:name="_Hlk115364746"/>
      <w:r w:rsidRPr="00066722">
        <w:rPr>
          <w:rFonts w:ascii="Trebuchet MS" w:hAnsi="Trebuchet MS"/>
          <w:iCs/>
          <w:color w:val="222A35" w:themeColor="text2" w:themeShade="80"/>
          <w:lang w:val="af-ZA"/>
        </w:rPr>
        <w:t xml:space="preserve">Cofinanțarea proprie minimă a solicitantului/partenerilor reprezintă </w:t>
      </w:r>
      <w:bookmarkStart w:id="40" w:name="_Hlk117105128"/>
      <w:r w:rsidRPr="00066722">
        <w:rPr>
          <w:rFonts w:ascii="Trebuchet MS" w:hAnsi="Trebuchet MS"/>
          <w:iCs/>
          <w:color w:val="222A35" w:themeColor="text2" w:themeShade="80"/>
          <w:lang w:val="af-ZA"/>
        </w:rPr>
        <w:t xml:space="preserve">aportul acestora la finanțarea unui proiect, respectiv </w:t>
      </w:r>
      <w:bookmarkEnd w:id="40"/>
      <w:r w:rsidRPr="00066722">
        <w:rPr>
          <w:rFonts w:ascii="Trebuchet MS" w:hAnsi="Trebuchet MS"/>
          <w:iCs/>
          <w:color w:val="222A35" w:themeColor="text2" w:themeShade="80"/>
          <w:lang w:val="af-ZA"/>
        </w:rPr>
        <w:t>reprezintă o valoare obținută prin aplicarea procentului minim de cofinanțare proprie, la valoarea eligibilă angajată de respectivul solicitant/ partener in cadrul proiectului</w:t>
      </w:r>
      <w:bookmarkEnd w:id="39"/>
      <w:r w:rsidRPr="00066722">
        <w:rPr>
          <w:rFonts w:ascii="Trebuchet MS" w:hAnsi="Trebuchet MS"/>
          <w:iCs/>
          <w:color w:val="222A35" w:themeColor="text2" w:themeShade="80"/>
          <w:lang w:val="af-ZA"/>
        </w:rPr>
        <w:t xml:space="preserve">. </w:t>
      </w:r>
    </w:p>
    <w:tbl>
      <w:tblPr>
        <w:tblStyle w:val="TableGridLight"/>
        <w:tblW w:w="0" w:type="auto"/>
        <w:tblLook w:val="04A0" w:firstRow="1" w:lastRow="0" w:firstColumn="1" w:lastColumn="0" w:noHBand="0" w:noVBand="1"/>
      </w:tblPr>
      <w:tblGrid>
        <w:gridCol w:w="1129"/>
        <w:gridCol w:w="7961"/>
      </w:tblGrid>
      <w:tr w:rsidR="00066722" w:rsidRPr="00617AB5" w14:paraId="7077A74A" w14:textId="77777777" w:rsidTr="000B62FB">
        <w:tc>
          <w:tcPr>
            <w:tcW w:w="1129" w:type="dxa"/>
            <w:vMerge w:val="restart"/>
          </w:tcPr>
          <w:p w14:paraId="30DB5168"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p>
          <w:p w14:paraId="68CECD55"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p>
          <w:p w14:paraId="60A82BD0"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p>
          <w:p w14:paraId="2EA5C705"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p>
          <w:p w14:paraId="28D0D958"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r w:rsidRPr="00617AB5">
              <w:rPr>
                <w:rFonts w:ascii="Trebuchet MS" w:hAnsi="Trebuchet MS"/>
                <w:b/>
                <w:bCs/>
                <w:iCs/>
                <w:color w:val="222A35" w:themeColor="text2" w:themeShade="80"/>
                <w:sz w:val="20"/>
                <w:szCs w:val="20"/>
                <w:lang w:val="af-ZA"/>
              </w:rPr>
              <w:t>Reguli Generale</w:t>
            </w:r>
          </w:p>
        </w:tc>
        <w:tc>
          <w:tcPr>
            <w:tcW w:w="7961" w:type="dxa"/>
          </w:tcPr>
          <w:p w14:paraId="6F2EC63B" w14:textId="4B770983" w:rsidR="001009F4" w:rsidRPr="00617AB5" w:rsidRDefault="001009F4" w:rsidP="00565DD5">
            <w:pPr>
              <w:spacing w:after="160" w:line="259" w:lineRule="auto"/>
              <w:jc w:val="both"/>
              <w:rPr>
                <w:rFonts w:ascii="Trebuchet MS" w:hAnsi="Trebuchet MS"/>
                <w:iCs/>
                <w:color w:val="222A35" w:themeColor="text2" w:themeShade="80"/>
                <w:sz w:val="20"/>
                <w:szCs w:val="20"/>
                <w:lang w:val="af-ZA"/>
              </w:rPr>
            </w:pPr>
            <w:r w:rsidRPr="00617AB5">
              <w:rPr>
                <w:rFonts w:ascii="Trebuchet MS" w:hAnsi="Trebuchet MS"/>
                <w:iCs/>
                <w:color w:val="222A35" w:themeColor="text2" w:themeShade="80"/>
                <w:sz w:val="20"/>
                <w:szCs w:val="20"/>
                <w:lang w:val="af-ZA"/>
              </w:rPr>
              <w:t>Valoarea cofinanțării proprii minime a solicitantului/partenerilor se stabilește în funcție de tipul entității care are calitatea de solicitant sau, după caz, în funcție de tipul fiecărei entități care are calitatea de membru al parteneriatului, asa dupa cum sunt prezentate aceste tipuri de entit</w:t>
            </w:r>
            <w:r w:rsidR="00995EA7" w:rsidRPr="00617AB5">
              <w:rPr>
                <w:rFonts w:ascii="Trebuchet MS" w:hAnsi="Trebuchet MS"/>
                <w:iCs/>
                <w:color w:val="222A35" w:themeColor="text2" w:themeShade="80"/>
                <w:sz w:val="20"/>
                <w:szCs w:val="20"/>
                <w:lang w:val="af-ZA"/>
              </w:rPr>
              <w:t>ăț</w:t>
            </w:r>
            <w:r w:rsidRPr="00617AB5">
              <w:rPr>
                <w:rFonts w:ascii="Trebuchet MS" w:hAnsi="Trebuchet MS"/>
                <w:iCs/>
                <w:color w:val="222A35" w:themeColor="text2" w:themeShade="80"/>
                <w:sz w:val="20"/>
                <w:szCs w:val="20"/>
                <w:lang w:val="af-ZA"/>
              </w:rPr>
              <w:t>i in tabelele 5 si 6 de mai jos.</w:t>
            </w:r>
          </w:p>
        </w:tc>
      </w:tr>
      <w:tr w:rsidR="00066722" w:rsidRPr="00617AB5" w14:paraId="68EB8F9F" w14:textId="77777777" w:rsidTr="000B62FB">
        <w:tc>
          <w:tcPr>
            <w:tcW w:w="1129" w:type="dxa"/>
            <w:vMerge/>
          </w:tcPr>
          <w:p w14:paraId="3959A46A"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961" w:type="dxa"/>
          </w:tcPr>
          <w:p w14:paraId="3F054AF4" w14:textId="35D4EDC5" w:rsidR="001009F4" w:rsidRPr="00617AB5" w:rsidRDefault="001009F4" w:rsidP="00565DD5">
            <w:pPr>
              <w:spacing w:after="160" w:line="259" w:lineRule="auto"/>
              <w:jc w:val="both"/>
              <w:rPr>
                <w:rFonts w:ascii="Trebuchet MS" w:hAnsi="Trebuchet MS"/>
                <w:iCs/>
                <w:color w:val="222A35" w:themeColor="text2" w:themeShade="80"/>
                <w:sz w:val="20"/>
                <w:szCs w:val="20"/>
                <w:lang w:val="af-ZA"/>
              </w:rPr>
            </w:pPr>
            <w:r w:rsidRPr="00617AB5">
              <w:rPr>
                <w:rFonts w:ascii="Trebuchet MS" w:hAnsi="Trebuchet MS"/>
                <w:iCs/>
                <w:color w:val="222A35" w:themeColor="text2" w:themeShade="80"/>
                <w:sz w:val="20"/>
                <w:szCs w:val="20"/>
                <w:lang w:val="af-ZA"/>
              </w:rPr>
              <w:t xml:space="preserve">Asigurarea cofinanțării proprii aferente parteneriatului, la nivel de proiect, se realizeaza prin </w:t>
            </w:r>
            <w:r w:rsidR="00995EA7" w:rsidRPr="00617AB5">
              <w:rPr>
                <w:rFonts w:ascii="Trebuchet MS" w:hAnsi="Trebuchet MS"/>
                <w:iCs/>
                <w:color w:val="222A35" w:themeColor="text2" w:themeShade="80"/>
                <w:sz w:val="20"/>
                <w:szCs w:val="20"/>
                <w:lang w:val="af-ZA"/>
              </w:rPr>
              <w:t>î</w:t>
            </w:r>
            <w:r w:rsidRPr="00617AB5">
              <w:rPr>
                <w:rFonts w:ascii="Trebuchet MS" w:hAnsi="Trebuchet MS"/>
                <w:iCs/>
                <w:color w:val="222A35" w:themeColor="text2" w:themeShade="80"/>
                <w:sz w:val="20"/>
                <w:szCs w:val="20"/>
                <w:lang w:val="af-ZA"/>
              </w:rPr>
              <w:t>nsumarea contribu</w:t>
            </w:r>
            <w:r w:rsidR="00995EA7" w:rsidRPr="00617AB5">
              <w:rPr>
                <w:rFonts w:ascii="Trebuchet MS" w:hAnsi="Trebuchet MS"/>
                <w:iCs/>
                <w:color w:val="222A35" w:themeColor="text2" w:themeShade="80"/>
                <w:sz w:val="20"/>
                <w:szCs w:val="20"/>
                <w:lang w:val="af-ZA"/>
              </w:rPr>
              <w:t>ț</w:t>
            </w:r>
            <w:r w:rsidRPr="00617AB5">
              <w:rPr>
                <w:rFonts w:ascii="Trebuchet MS" w:hAnsi="Trebuchet MS"/>
                <w:iCs/>
                <w:color w:val="222A35" w:themeColor="text2" w:themeShade="80"/>
                <w:sz w:val="20"/>
                <w:szCs w:val="20"/>
                <w:lang w:val="af-ZA"/>
              </w:rPr>
              <w:t>iilor proprii prevazute pentru fiecare membru al parteneriatului. Dacă cel puțin un partener nu asigur</w:t>
            </w:r>
            <w:r w:rsidR="00995EA7" w:rsidRPr="00617AB5">
              <w:rPr>
                <w:rFonts w:ascii="Trebuchet MS" w:hAnsi="Trebuchet MS"/>
                <w:iCs/>
                <w:color w:val="222A35" w:themeColor="text2" w:themeShade="80"/>
                <w:sz w:val="20"/>
                <w:szCs w:val="20"/>
                <w:lang w:val="af-ZA"/>
              </w:rPr>
              <w:t>ă</w:t>
            </w:r>
            <w:r w:rsidRPr="00617AB5">
              <w:rPr>
                <w:rFonts w:ascii="Trebuchet MS" w:hAnsi="Trebuchet MS"/>
                <w:iCs/>
                <w:color w:val="222A35" w:themeColor="text2" w:themeShade="80"/>
                <w:sz w:val="20"/>
                <w:szCs w:val="20"/>
                <w:lang w:val="af-ZA"/>
              </w:rPr>
              <w:t xml:space="preserve"> contribu</w:t>
            </w:r>
            <w:r w:rsidR="00995EA7" w:rsidRPr="00617AB5">
              <w:rPr>
                <w:rFonts w:ascii="Trebuchet MS" w:hAnsi="Trebuchet MS"/>
                <w:iCs/>
                <w:color w:val="222A35" w:themeColor="text2" w:themeShade="80"/>
                <w:sz w:val="20"/>
                <w:szCs w:val="20"/>
                <w:lang w:val="af-ZA"/>
              </w:rPr>
              <w:t>ț</w:t>
            </w:r>
            <w:r w:rsidRPr="00617AB5">
              <w:rPr>
                <w:rFonts w:ascii="Trebuchet MS" w:hAnsi="Trebuchet MS"/>
                <w:iCs/>
                <w:color w:val="222A35" w:themeColor="text2" w:themeShade="80"/>
                <w:sz w:val="20"/>
                <w:szCs w:val="20"/>
                <w:lang w:val="af-ZA"/>
              </w:rPr>
              <w:t>ia proprie minimă se consideră c</w:t>
            </w:r>
            <w:r w:rsidR="00995EA7" w:rsidRPr="00617AB5">
              <w:rPr>
                <w:rFonts w:ascii="Trebuchet MS" w:hAnsi="Trebuchet MS"/>
                <w:iCs/>
                <w:color w:val="222A35" w:themeColor="text2" w:themeShade="80"/>
                <w:sz w:val="20"/>
                <w:szCs w:val="20"/>
                <w:lang w:val="af-ZA"/>
              </w:rPr>
              <w:t>ă</w:t>
            </w:r>
            <w:r w:rsidRPr="00617AB5">
              <w:rPr>
                <w:rFonts w:ascii="Trebuchet MS" w:hAnsi="Trebuchet MS"/>
                <w:iCs/>
                <w:color w:val="222A35" w:themeColor="text2" w:themeShade="80"/>
                <w:sz w:val="20"/>
                <w:szCs w:val="20"/>
                <w:lang w:val="af-ZA"/>
              </w:rPr>
              <w:t xml:space="preserve"> la nivel de parteneriat, per total proiect, nu se asigura contribuția proprie minimă obligatorie.</w:t>
            </w:r>
          </w:p>
          <w:p w14:paraId="49194151" w14:textId="77777777" w:rsidR="001009F4" w:rsidRPr="00617AB5" w:rsidRDefault="001009F4" w:rsidP="00565DD5">
            <w:pPr>
              <w:spacing w:after="160" w:line="259" w:lineRule="auto"/>
              <w:jc w:val="both"/>
              <w:rPr>
                <w:rFonts w:ascii="Trebuchet MS" w:hAnsi="Trebuchet MS"/>
                <w:iCs/>
                <w:color w:val="222A35" w:themeColor="text2" w:themeShade="80"/>
                <w:sz w:val="20"/>
                <w:szCs w:val="20"/>
                <w:lang w:val="af-ZA"/>
              </w:rPr>
            </w:pPr>
            <w:r w:rsidRPr="00617AB5">
              <w:rPr>
                <w:rFonts w:ascii="Trebuchet MS" w:hAnsi="Trebuchet MS"/>
                <w:iCs/>
                <w:color w:val="222A35" w:themeColor="text2" w:themeShade="80"/>
                <w:sz w:val="20"/>
                <w:szCs w:val="20"/>
                <w:lang w:val="af-ZA"/>
              </w:rPr>
              <w:t>Prin excepție, in cazul măsurilor care cad sub incidența ajutorului de stat/ de minimis, ratele de cofinanțare vor fi stabilite în Ghidurile Solicitantului-Condiții Specifice.</w:t>
            </w:r>
          </w:p>
        </w:tc>
      </w:tr>
      <w:tr w:rsidR="00617AB5" w:rsidRPr="00617AB5" w14:paraId="7503E222" w14:textId="77777777" w:rsidTr="000B62FB">
        <w:tc>
          <w:tcPr>
            <w:tcW w:w="1129" w:type="dxa"/>
            <w:vMerge/>
          </w:tcPr>
          <w:p w14:paraId="2FF1C6BE" w14:textId="77777777" w:rsidR="001009F4" w:rsidRPr="00617AB5"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961" w:type="dxa"/>
          </w:tcPr>
          <w:p w14:paraId="696223CA" w14:textId="67F5A9CB" w:rsidR="001009F4" w:rsidRPr="00617AB5" w:rsidRDefault="001009F4" w:rsidP="00565DD5">
            <w:pPr>
              <w:spacing w:after="160" w:line="259" w:lineRule="auto"/>
              <w:jc w:val="both"/>
              <w:rPr>
                <w:rFonts w:ascii="Trebuchet MS" w:hAnsi="Trebuchet MS"/>
                <w:iCs/>
                <w:color w:val="222A35" w:themeColor="text2" w:themeShade="80"/>
                <w:sz w:val="20"/>
                <w:szCs w:val="20"/>
                <w:lang w:val="af-ZA"/>
              </w:rPr>
            </w:pPr>
            <w:r w:rsidRPr="00617AB5">
              <w:rPr>
                <w:rFonts w:ascii="Trebuchet MS" w:hAnsi="Trebuchet MS"/>
                <w:iCs/>
                <w:color w:val="222A35" w:themeColor="text2" w:themeShade="80"/>
                <w:sz w:val="20"/>
                <w:szCs w:val="20"/>
                <w:lang w:val="af-ZA"/>
              </w:rPr>
              <w:t xml:space="preserve">Partenerii, inclusiv liderul de parteneriat, sunt obligați să contribuie financiar la realizarea proiectului, prin asigurarea cofinanțării proprii minime aferente bugetului </w:t>
            </w:r>
            <w:r w:rsidRPr="00617AB5">
              <w:rPr>
                <w:rFonts w:ascii="Trebuchet MS" w:hAnsi="Trebuchet MS"/>
                <w:iCs/>
                <w:color w:val="222A35" w:themeColor="text2" w:themeShade="80"/>
                <w:sz w:val="20"/>
                <w:szCs w:val="20"/>
                <w:lang w:val="af-ZA"/>
              </w:rPr>
              <w:lastRenderedPageBreak/>
              <w:t>gestionat de fiecare partener in cadrul proiectului, in func</w:t>
            </w:r>
            <w:r w:rsidR="005B1903" w:rsidRPr="00617AB5">
              <w:rPr>
                <w:rFonts w:ascii="Trebuchet MS" w:hAnsi="Trebuchet MS"/>
                <w:iCs/>
                <w:color w:val="222A35" w:themeColor="text2" w:themeShade="80"/>
                <w:sz w:val="20"/>
                <w:szCs w:val="20"/>
                <w:lang w:val="af-ZA"/>
              </w:rPr>
              <w:t>ț</w:t>
            </w:r>
            <w:r w:rsidRPr="00617AB5">
              <w:rPr>
                <w:rFonts w:ascii="Trebuchet MS" w:hAnsi="Trebuchet MS"/>
                <w:iCs/>
                <w:color w:val="222A35" w:themeColor="text2" w:themeShade="80"/>
                <w:sz w:val="20"/>
                <w:szCs w:val="20"/>
                <w:lang w:val="af-ZA"/>
              </w:rPr>
              <w:t xml:space="preserve">ie de tipul categoriei de entitate din care face parte, nefiind posibil ca </w:t>
            </w:r>
            <w:r w:rsidR="005B1903" w:rsidRPr="00617AB5">
              <w:rPr>
                <w:rFonts w:ascii="Trebuchet MS" w:hAnsi="Trebuchet MS"/>
                <w:iCs/>
                <w:color w:val="222A35" w:themeColor="text2" w:themeShade="80"/>
                <w:sz w:val="20"/>
                <w:szCs w:val="20"/>
                <w:lang w:val="af-ZA"/>
              </w:rPr>
              <w:t>î</w:t>
            </w:r>
            <w:r w:rsidRPr="00617AB5">
              <w:rPr>
                <w:rFonts w:ascii="Trebuchet MS" w:hAnsi="Trebuchet MS"/>
                <w:iCs/>
                <w:color w:val="222A35" w:themeColor="text2" w:themeShade="80"/>
                <w:sz w:val="20"/>
                <w:szCs w:val="20"/>
                <w:lang w:val="af-ZA"/>
              </w:rPr>
              <w:t>n bugetul liderului de parteneriat sau/</w:t>
            </w:r>
            <w:r w:rsidR="005B1903" w:rsidRPr="00617AB5">
              <w:rPr>
                <w:rFonts w:ascii="Trebuchet MS" w:hAnsi="Trebuchet MS"/>
                <w:iCs/>
                <w:color w:val="222A35" w:themeColor="text2" w:themeShade="80"/>
                <w:sz w:val="20"/>
                <w:szCs w:val="20"/>
                <w:lang w:val="af-ZA"/>
              </w:rPr>
              <w:t>ș</w:t>
            </w:r>
            <w:r w:rsidRPr="00617AB5">
              <w:rPr>
                <w:rFonts w:ascii="Trebuchet MS" w:hAnsi="Trebuchet MS"/>
                <w:iCs/>
                <w:color w:val="222A35" w:themeColor="text2" w:themeShade="80"/>
                <w:sz w:val="20"/>
                <w:szCs w:val="20"/>
                <w:lang w:val="af-ZA"/>
              </w:rPr>
              <w:t>i a</w:t>
            </w:r>
            <w:r w:rsidR="005B1903" w:rsidRPr="00617AB5">
              <w:rPr>
                <w:rFonts w:ascii="Trebuchet MS" w:hAnsi="Trebuchet MS"/>
                <w:iCs/>
                <w:color w:val="222A35" w:themeColor="text2" w:themeShade="80"/>
                <w:sz w:val="20"/>
                <w:szCs w:val="20"/>
                <w:lang w:val="af-ZA"/>
              </w:rPr>
              <w:t>l</w:t>
            </w:r>
            <w:r w:rsidRPr="00617AB5">
              <w:rPr>
                <w:rFonts w:ascii="Trebuchet MS" w:hAnsi="Trebuchet MS"/>
                <w:iCs/>
                <w:color w:val="222A35" w:themeColor="text2" w:themeShade="80"/>
                <w:sz w:val="20"/>
                <w:szCs w:val="20"/>
                <w:lang w:val="af-ZA"/>
              </w:rPr>
              <w:t xml:space="preserve"> unui partener să fie prevazută contribuția proprie minimă pentru un alt partener.</w:t>
            </w:r>
          </w:p>
        </w:tc>
      </w:tr>
    </w:tbl>
    <w:p w14:paraId="310725D1" w14:textId="77777777" w:rsidR="001009F4" w:rsidRPr="00066722" w:rsidRDefault="001009F4" w:rsidP="00565DD5">
      <w:pPr>
        <w:jc w:val="both"/>
        <w:rPr>
          <w:rFonts w:ascii="Trebuchet MS" w:hAnsi="Trebuchet MS"/>
          <w:iCs/>
          <w:color w:val="222A35" w:themeColor="text2" w:themeShade="80"/>
          <w:lang w:val="af-ZA"/>
        </w:rPr>
      </w:pPr>
    </w:p>
    <w:p w14:paraId="7A429951" w14:textId="567FCF99" w:rsidR="001009F4" w:rsidRPr="00066722" w:rsidRDefault="001009F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Valoarea minimă admisibilă a cofinanțării proprii a solicitantului/partenerilor, în funcție de tipul fiecărei entități care are calitatea de membru al parteneriatului, este sumarizat</w:t>
      </w:r>
      <w:r w:rsidR="005B1903"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in Tabelele 5 si 6.</w:t>
      </w:r>
    </w:p>
    <w:p w14:paraId="564007DD" w14:textId="77777777" w:rsidR="00617AB5" w:rsidRDefault="00617AB5" w:rsidP="00565DD5">
      <w:pPr>
        <w:jc w:val="both"/>
        <w:rPr>
          <w:rFonts w:ascii="Trebuchet MS" w:hAnsi="Trebuchet MS"/>
          <w:b/>
          <w:iCs/>
          <w:color w:val="222A35" w:themeColor="text2" w:themeShade="80"/>
          <w:lang w:val="af-ZA"/>
        </w:rPr>
        <w:sectPr w:rsidR="00617AB5" w:rsidSect="009A5287">
          <w:headerReference w:type="default" r:id="rId8"/>
          <w:footerReference w:type="default" r:id="rId9"/>
          <w:pgSz w:w="12240" w:h="15840"/>
          <w:pgMar w:top="1320" w:right="1420" w:bottom="1180" w:left="1720" w:header="0" w:footer="912" w:gutter="0"/>
          <w:cols w:space="720"/>
        </w:sectPr>
      </w:pPr>
    </w:p>
    <w:p w14:paraId="7B734FCA" w14:textId="7ED0519F" w:rsidR="001009F4" w:rsidRPr="009A5287" w:rsidRDefault="001009F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lastRenderedPageBreak/>
        <w:t>Tabelul 5. Cofinanțare minimă admisibilă pentru entitățile finanțate integral sau parțial din fonduri publice</w:t>
      </w:r>
      <w:r w:rsidRPr="00066722">
        <w:rPr>
          <w:rFonts w:ascii="Trebuchet MS" w:hAnsi="Trebuchet MS"/>
          <w:iCs/>
          <w:color w:val="222A35" w:themeColor="text2" w:themeShade="80"/>
          <w:lang w:val="af-ZA"/>
        </w:rPr>
        <w:fldChar w:fldCharType="begin"/>
      </w:r>
      <w:r w:rsidRPr="00066722">
        <w:rPr>
          <w:rFonts w:ascii="Trebuchet MS" w:hAnsi="Trebuchet MS"/>
          <w:iCs/>
          <w:color w:val="222A35" w:themeColor="text2" w:themeShade="80"/>
          <w:lang w:val="af-ZA"/>
        </w:rPr>
        <w:instrText xml:space="preserve"> LINK Excel.Sheet.12 "Book1" "Sheet1!R5C5:R28C12" \a \f 4 \h  \* MERGEFORMAT </w:instrText>
      </w:r>
      <w:r w:rsidRPr="00066722">
        <w:rPr>
          <w:rFonts w:ascii="Trebuchet MS" w:hAnsi="Trebuchet MS"/>
          <w:iCs/>
          <w:color w:val="222A35" w:themeColor="text2" w:themeShade="80"/>
          <w:lang w:val="af-ZA"/>
        </w:rPr>
        <w:fldChar w:fldCharType="separate"/>
      </w:r>
    </w:p>
    <w:tbl>
      <w:tblPr>
        <w:tblStyle w:val="TableGridLight"/>
        <w:tblW w:w="12895" w:type="dxa"/>
        <w:shd w:val="clear" w:color="auto" w:fill="FFFFFF" w:themeFill="background1"/>
        <w:tblLayout w:type="fixed"/>
        <w:tblLook w:val="04A0" w:firstRow="1" w:lastRow="0" w:firstColumn="1" w:lastColumn="0" w:noHBand="0" w:noVBand="1"/>
      </w:tblPr>
      <w:tblGrid>
        <w:gridCol w:w="1129"/>
        <w:gridCol w:w="2268"/>
        <w:gridCol w:w="1701"/>
        <w:gridCol w:w="1701"/>
        <w:gridCol w:w="1843"/>
        <w:gridCol w:w="1418"/>
        <w:gridCol w:w="1275"/>
        <w:gridCol w:w="1560"/>
      </w:tblGrid>
      <w:tr w:rsidR="00066722" w:rsidRPr="009A5287" w14:paraId="4704C081" w14:textId="77777777" w:rsidTr="00617AB5">
        <w:trPr>
          <w:trHeight w:val="300"/>
        </w:trPr>
        <w:tc>
          <w:tcPr>
            <w:tcW w:w="3397" w:type="dxa"/>
            <w:gridSpan w:val="2"/>
            <w:tcBorders>
              <w:right w:val="single" w:sz="4" w:space="0" w:color="FFFFFF" w:themeColor="background1"/>
            </w:tcBorders>
            <w:shd w:val="clear" w:color="auto" w:fill="FFFFFF" w:themeFill="background1"/>
            <w:hideMark/>
          </w:tcPr>
          <w:p w14:paraId="11C9021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 </w:t>
            </w:r>
          </w:p>
        </w:tc>
        <w:tc>
          <w:tcPr>
            <w:tcW w:w="949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hideMark/>
          </w:tcPr>
          <w:p w14:paraId="676273E3" w14:textId="00CC90A4" w:rsidR="001009F4" w:rsidRPr="009A5287" w:rsidRDefault="001009F4" w:rsidP="009A5287">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Cofinan</w:t>
            </w:r>
            <w:r w:rsidR="00C17E6F" w:rsidRPr="009A5287">
              <w:rPr>
                <w:rFonts w:ascii="Trebuchet MS" w:hAnsi="Trebuchet MS"/>
                <w:b/>
                <w:bCs/>
                <w:iCs/>
                <w:color w:val="222A35" w:themeColor="text2" w:themeShade="80"/>
                <w:sz w:val="20"/>
                <w:szCs w:val="20"/>
                <w:lang w:val="af-ZA"/>
              </w:rPr>
              <w:t>ță</w:t>
            </w:r>
            <w:r w:rsidRPr="009A5287">
              <w:rPr>
                <w:rFonts w:ascii="Trebuchet MS" w:hAnsi="Trebuchet MS"/>
                <w:b/>
                <w:bCs/>
                <w:iCs/>
                <w:color w:val="222A35" w:themeColor="text2" w:themeShade="80"/>
                <w:sz w:val="20"/>
                <w:szCs w:val="20"/>
                <w:lang w:val="af-ZA"/>
              </w:rPr>
              <w:t>rile procentuale, pe tipuri de entit</w:t>
            </w:r>
            <w:r w:rsidR="00C17E6F" w:rsidRPr="009A5287">
              <w:rPr>
                <w:rFonts w:ascii="Trebuchet MS" w:hAnsi="Trebuchet MS"/>
                <w:b/>
                <w:bCs/>
                <w:iCs/>
                <w:color w:val="222A35" w:themeColor="text2" w:themeShade="80"/>
                <w:sz w:val="20"/>
                <w:szCs w:val="20"/>
                <w:lang w:val="af-ZA"/>
              </w:rPr>
              <w:t>ăț</w:t>
            </w:r>
            <w:r w:rsidRPr="009A5287">
              <w:rPr>
                <w:rFonts w:ascii="Trebuchet MS" w:hAnsi="Trebuchet MS"/>
                <w:b/>
                <w:bCs/>
                <w:iCs/>
                <w:color w:val="222A35" w:themeColor="text2" w:themeShade="80"/>
                <w:sz w:val="20"/>
                <w:szCs w:val="20"/>
                <w:lang w:val="af-ZA"/>
              </w:rPr>
              <w:t>i cu rol de beneficiar/partener</w:t>
            </w:r>
          </w:p>
        </w:tc>
      </w:tr>
      <w:tr w:rsidR="00066722" w:rsidRPr="009A5287" w14:paraId="58132567" w14:textId="77777777" w:rsidTr="00617AB5">
        <w:trPr>
          <w:trHeight w:val="1720"/>
        </w:trPr>
        <w:tc>
          <w:tcPr>
            <w:tcW w:w="1129" w:type="dxa"/>
            <w:vMerge w:val="restart"/>
            <w:shd w:val="clear" w:color="auto" w:fill="FFFFFF" w:themeFill="background1"/>
            <w:hideMark/>
          </w:tcPr>
          <w:p w14:paraId="1C59E411" w14:textId="145093D2"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Priorita</w:t>
            </w:r>
            <w:r w:rsidR="009409AF" w:rsidRPr="009A5287">
              <w:rPr>
                <w:rFonts w:ascii="Trebuchet MS" w:hAnsi="Trebuchet MS"/>
                <w:iCs/>
                <w:color w:val="222A35" w:themeColor="text2" w:themeShade="80"/>
                <w:sz w:val="20"/>
                <w:szCs w:val="20"/>
                <w:lang w:val="af-ZA"/>
              </w:rPr>
              <w:t>te</w:t>
            </w:r>
          </w:p>
        </w:tc>
        <w:tc>
          <w:tcPr>
            <w:tcW w:w="2268" w:type="dxa"/>
            <w:vMerge w:val="restart"/>
            <w:shd w:val="clear" w:color="auto" w:fill="FFFFFF" w:themeFill="background1"/>
            <w:hideMark/>
          </w:tcPr>
          <w:p w14:paraId="3F8F136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Tipuri de regiuni</w:t>
            </w:r>
          </w:p>
        </w:tc>
        <w:tc>
          <w:tcPr>
            <w:tcW w:w="5245" w:type="dxa"/>
            <w:gridSpan w:val="3"/>
            <w:tcBorders>
              <w:top w:val="single" w:sz="4" w:space="0" w:color="FFFFFF" w:themeColor="background1"/>
            </w:tcBorders>
            <w:shd w:val="clear" w:color="auto" w:fill="FFFFFF" w:themeFill="background1"/>
            <w:hideMark/>
          </w:tcPr>
          <w:p w14:paraId="6EE91FBA" w14:textId="72438E5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Instituţii publice finanţate integral din</w:t>
            </w:r>
            <w:r w:rsidRPr="009A5287">
              <w:rPr>
                <w:rFonts w:ascii="Trebuchet MS" w:hAnsi="Trebuchet MS"/>
                <w:b/>
                <w:bCs/>
                <w:iCs/>
                <w:color w:val="222A35" w:themeColor="text2" w:themeShade="80"/>
                <w:sz w:val="20"/>
                <w:szCs w:val="20"/>
                <w:lang w:val="af-ZA"/>
              </w:rPr>
              <w:br/>
              <w:t xml:space="preserve">venituri proprii </w:t>
            </w:r>
            <w:r w:rsidR="005821AC" w:rsidRPr="009A5287">
              <w:rPr>
                <w:rFonts w:ascii="Trebuchet MS" w:hAnsi="Trebuchet MS"/>
                <w:b/>
                <w:bCs/>
                <w:iCs/>
                <w:color w:val="222A35" w:themeColor="text2" w:themeShade="80"/>
                <w:sz w:val="20"/>
                <w:szCs w:val="20"/>
                <w:lang w:val="af-ZA"/>
              </w:rPr>
              <w:t>ș</w:t>
            </w:r>
            <w:r w:rsidRPr="009A5287">
              <w:rPr>
                <w:rFonts w:ascii="Trebuchet MS" w:hAnsi="Trebuchet MS"/>
                <w:b/>
                <w:bCs/>
                <w:iCs/>
                <w:color w:val="222A35" w:themeColor="text2" w:themeShade="80"/>
                <w:sz w:val="20"/>
                <w:szCs w:val="20"/>
                <w:lang w:val="af-ZA"/>
              </w:rPr>
              <w:t>i/sau parţial de la bugetul</w:t>
            </w:r>
            <w:r w:rsidRPr="009A5287">
              <w:rPr>
                <w:rFonts w:ascii="Trebuchet MS" w:hAnsi="Trebuchet MS"/>
                <w:b/>
                <w:bCs/>
                <w:iCs/>
                <w:color w:val="222A35" w:themeColor="text2" w:themeShade="80"/>
                <w:sz w:val="20"/>
                <w:szCs w:val="20"/>
                <w:lang w:val="af-ZA"/>
              </w:rPr>
              <w:br/>
              <w:t>de stat, bugetul asigurărilor sociale de stat</w:t>
            </w:r>
            <w:r w:rsidRPr="009A5287">
              <w:rPr>
                <w:rFonts w:ascii="Trebuchet MS" w:hAnsi="Trebuchet MS"/>
                <w:b/>
                <w:bCs/>
                <w:iCs/>
                <w:color w:val="222A35" w:themeColor="text2" w:themeShade="80"/>
                <w:sz w:val="20"/>
                <w:szCs w:val="20"/>
                <w:lang w:val="af-ZA"/>
              </w:rPr>
              <w:br/>
              <w:t>sau bugetele fondurilor speciale si Instituţii</w:t>
            </w:r>
            <w:r w:rsidRPr="009A5287">
              <w:rPr>
                <w:rFonts w:ascii="Trebuchet MS" w:hAnsi="Trebuchet MS"/>
                <w:b/>
                <w:bCs/>
                <w:iCs/>
                <w:color w:val="222A35" w:themeColor="text2" w:themeShade="80"/>
                <w:sz w:val="20"/>
                <w:szCs w:val="20"/>
                <w:lang w:val="af-ZA"/>
              </w:rPr>
              <w:br/>
              <w:t>publice finanţate integral din bugetele</w:t>
            </w:r>
            <w:r w:rsidRPr="009A5287">
              <w:rPr>
                <w:rFonts w:ascii="Trebuchet MS" w:hAnsi="Trebuchet MS"/>
                <w:b/>
                <w:bCs/>
                <w:iCs/>
                <w:color w:val="222A35" w:themeColor="text2" w:themeShade="80"/>
                <w:sz w:val="20"/>
                <w:szCs w:val="20"/>
                <w:lang w:val="af-ZA"/>
              </w:rPr>
              <w:br/>
              <w:t>locale, sau instituții publice locale finanțate</w:t>
            </w:r>
            <w:r w:rsidRPr="009A5287">
              <w:rPr>
                <w:rFonts w:ascii="Trebuchet MS" w:hAnsi="Trebuchet MS"/>
                <w:b/>
                <w:bCs/>
                <w:iCs/>
                <w:color w:val="222A35" w:themeColor="text2" w:themeShade="80"/>
                <w:sz w:val="20"/>
                <w:szCs w:val="20"/>
                <w:lang w:val="af-ZA"/>
              </w:rPr>
              <w:br/>
              <w:t>integral din venituri proprii și/sau finanțate parțial de la bugetele locale</w:t>
            </w:r>
          </w:p>
        </w:tc>
        <w:tc>
          <w:tcPr>
            <w:tcW w:w="4253" w:type="dxa"/>
            <w:gridSpan w:val="3"/>
            <w:tcBorders>
              <w:top w:val="single" w:sz="4" w:space="0" w:color="FFFFFF" w:themeColor="background1"/>
            </w:tcBorders>
            <w:shd w:val="clear" w:color="auto" w:fill="FFFFFF" w:themeFill="background1"/>
            <w:hideMark/>
          </w:tcPr>
          <w:p w14:paraId="00730854" w14:textId="24B8A282"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Ordonatori de credite ai bugetului de stat, bugetului asigurărilor sociale de stat şi ai bugetelor fondurilor speciale şi entităţile aflate în subordine sau în coordonare finanţate integral din bugetele acestor</w:t>
            </w:r>
            <w:r w:rsidR="00C17E6F" w:rsidRPr="009A5287">
              <w:rPr>
                <w:rFonts w:ascii="Trebuchet MS" w:hAnsi="Trebuchet MS"/>
                <w:b/>
                <w:bCs/>
                <w:iCs/>
                <w:color w:val="222A35" w:themeColor="text2" w:themeShade="80"/>
                <w:sz w:val="20"/>
                <w:szCs w:val="20"/>
                <w:lang w:val="af-ZA"/>
              </w:rPr>
              <w:t>a</w:t>
            </w:r>
          </w:p>
        </w:tc>
      </w:tr>
      <w:tr w:rsidR="00617AB5" w:rsidRPr="009A5287" w14:paraId="0A7C2667" w14:textId="77777777" w:rsidTr="00617AB5">
        <w:trPr>
          <w:trHeight w:val="570"/>
        </w:trPr>
        <w:tc>
          <w:tcPr>
            <w:tcW w:w="1129" w:type="dxa"/>
            <w:vMerge/>
            <w:shd w:val="clear" w:color="auto" w:fill="FFFFFF" w:themeFill="background1"/>
            <w:hideMark/>
          </w:tcPr>
          <w:p w14:paraId="718EC4A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vMerge/>
            <w:shd w:val="clear" w:color="auto" w:fill="FFFFFF" w:themeFill="background1"/>
            <w:hideMark/>
          </w:tcPr>
          <w:p w14:paraId="0D1BE12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701" w:type="dxa"/>
            <w:vMerge w:val="restart"/>
            <w:shd w:val="clear" w:color="auto" w:fill="FFFFFF" w:themeFill="background1"/>
            <w:hideMark/>
          </w:tcPr>
          <w:p w14:paraId="0198CFD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Cofinantare UE %</w:t>
            </w:r>
          </w:p>
        </w:tc>
        <w:tc>
          <w:tcPr>
            <w:tcW w:w="1701" w:type="dxa"/>
            <w:vMerge w:val="restart"/>
            <w:shd w:val="clear" w:color="auto" w:fill="FFFFFF" w:themeFill="background1"/>
            <w:hideMark/>
          </w:tcPr>
          <w:p w14:paraId="5E6B041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Cofinanțare națională</w:t>
            </w:r>
            <w:r w:rsidRPr="009A5287">
              <w:rPr>
                <w:rFonts w:ascii="Trebuchet MS" w:hAnsi="Trebuchet MS"/>
                <w:b/>
                <w:bCs/>
                <w:iCs/>
                <w:color w:val="222A35" w:themeColor="text2" w:themeShade="80"/>
                <w:sz w:val="20"/>
                <w:szCs w:val="20"/>
                <w:lang w:val="af-ZA"/>
              </w:rPr>
              <w:br/>
              <w:t>publică %</w:t>
            </w:r>
          </w:p>
        </w:tc>
        <w:tc>
          <w:tcPr>
            <w:tcW w:w="1843" w:type="dxa"/>
            <w:vMerge w:val="restart"/>
            <w:shd w:val="clear" w:color="auto" w:fill="FFFFFF" w:themeFill="background1"/>
            <w:hideMark/>
          </w:tcPr>
          <w:p w14:paraId="4A889FA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Cofinanțare</w:t>
            </w:r>
            <w:r w:rsidRPr="009A5287">
              <w:rPr>
                <w:rFonts w:ascii="Trebuchet MS" w:hAnsi="Trebuchet MS"/>
                <w:b/>
                <w:bCs/>
                <w:iCs/>
                <w:color w:val="222A35" w:themeColor="text2" w:themeShade="80"/>
                <w:sz w:val="20"/>
                <w:szCs w:val="20"/>
                <w:lang w:val="af-ZA"/>
              </w:rPr>
              <w:br/>
              <w:t>națională</w:t>
            </w:r>
            <w:r w:rsidRPr="009A5287">
              <w:rPr>
                <w:rFonts w:ascii="Trebuchet MS" w:hAnsi="Trebuchet MS"/>
                <w:b/>
                <w:bCs/>
                <w:iCs/>
                <w:color w:val="222A35" w:themeColor="text2" w:themeShade="80"/>
                <w:sz w:val="20"/>
                <w:szCs w:val="20"/>
                <w:lang w:val="af-ZA"/>
              </w:rPr>
              <w:br/>
              <w:t>publică -</w:t>
            </w:r>
            <w:r w:rsidRPr="009A5287">
              <w:rPr>
                <w:rFonts w:ascii="Trebuchet MS" w:hAnsi="Trebuchet MS"/>
                <w:b/>
                <w:bCs/>
                <w:iCs/>
                <w:color w:val="222A35" w:themeColor="text2" w:themeShade="80"/>
                <w:sz w:val="20"/>
                <w:szCs w:val="20"/>
                <w:lang w:val="af-ZA"/>
              </w:rPr>
              <w:br/>
              <w:t>contributie</w:t>
            </w:r>
            <w:r w:rsidRPr="009A5287">
              <w:rPr>
                <w:rFonts w:ascii="Trebuchet MS" w:hAnsi="Trebuchet MS"/>
                <w:b/>
                <w:bCs/>
                <w:iCs/>
                <w:color w:val="222A35" w:themeColor="text2" w:themeShade="80"/>
                <w:sz w:val="20"/>
                <w:szCs w:val="20"/>
                <w:lang w:val="af-ZA"/>
              </w:rPr>
              <w:br/>
              <w:t>proprie %</w:t>
            </w:r>
          </w:p>
        </w:tc>
        <w:tc>
          <w:tcPr>
            <w:tcW w:w="1418" w:type="dxa"/>
            <w:vMerge w:val="restart"/>
            <w:shd w:val="clear" w:color="auto" w:fill="FFFFFF" w:themeFill="background1"/>
            <w:hideMark/>
          </w:tcPr>
          <w:p w14:paraId="7662936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Cofinantare UE %</w:t>
            </w:r>
          </w:p>
        </w:tc>
        <w:tc>
          <w:tcPr>
            <w:tcW w:w="1275" w:type="dxa"/>
            <w:vMerge w:val="restart"/>
            <w:shd w:val="clear" w:color="auto" w:fill="FFFFFF" w:themeFill="background1"/>
            <w:hideMark/>
          </w:tcPr>
          <w:p w14:paraId="3EBEA5C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Cofinanțare</w:t>
            </w:r>
            <w:r w:rsidRPr="009A5287">
              <w:rPr>
                <w:rFonts w:ascii="Trebuchet MS" w:hAnsi="Trebuchet MS"/>
                <w:b/>
                <w:bCs/>
                <w:iCs/>
                <w:color w:val="222A35" w:themeColor="text2" w:themeShade="80"/>
                <w:sz w:val="20"/>
                <w:szCs w:val="20"/>
                <w:lang w:val="af-ZA"/>
              </w:rPr>
              <w:br/>
              <w:t>națională</w:t>
            </w:r>
            <w:r w:rsidRPr="009A5287">
              <w:rPr>
                <w:rFonts w:ascii="Trebuchet MS" w:hAnsi="Trebuchet MS"/>
                <w:b/>
                <w:bCs/>
                <w:iCs/>
                <w:color w:val="222A35" w:themeColor="text2" w:themeShade="80"/>
                <w:sz w:val="20"/>
                <w:szCs w:val="20"/>
                <w:lang w:val="af-ZA"/>
              </w:rPr>
              <w:br/>
              <w:t>publică %</w:t>
            </w:r>
          </w:p>
        </w:tc>
        <w:tc>
          <w:tcPr>
            <w:tcW w:w="1560" w:type="dxa"/>
            <w:vMerge w:val="restart"/>
            <w:shd w:val="clear" w:color="auto" w:fill="FFFFFF" w:themeFill="background1"/>
            <w:hideMark/>
          </w:tcPr>
          <w:p w14:paraId="32EB5DD9"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Cofinanțare</w:t>
            </w:r>
            <w:r w:rsidRPr="009A5287">
              <w:rPr>
                <w:rFonts w:ascii="Trebuchet MS" w:hAnsi="Trebuchet MS"/>
                <w:b/>
                <w:bCs/>
                <w:iCs/>
                <w:color w:val="222A35" w:themeColor="text2" w:themeShade="80"/>
                <w:sz w:val="20"/>
                <w:szCs w:val="20"/>
                <w:lang w:val="af-ZA"/>
              </w:rPr>
              <w:br/>
              <w:t>națională</w:t>
            </w:r>
            <w:r w:rsidRPr="009A5287">
              <w:rPr>
                <w:rFonts w:ascii="Trebuchet MS" w:hAnsi="Trebuchet MS"/>
                <w:b/>
                <w:bCs/>
                <w:iCs/>
                <w:color w:val="222A35" w:themeColor="text2" w:themeShade="80"/>
                <w:sz w:val="20"/>
                <w:szCs w:val="20"/>
                <w:lang w:val="af-ZA"/>
              </w:rPr>
              <w:br/>
              <w:t>publică -</w:t>
            </w:r>
            <w:r w:rsidRPr="009A5287">
              <w:rPr>
                <w:rFonts w:ascii="Trebuchet MS" w:hAnsi="Trebuchet MS"/>
                <w:b/>
                <w:bCs/>
                <w:iCs/>
                <w:color w:val="222A35" w:themeColor="text2" w:themeShade="80"/>
                <w:sz w:val="20"/>
                <w:szCs w:val="20"/>
                <w:lang w:val="af-ZA"/>
              </w:rPr>
              <w:br/>
              <w:t>contributie</w:t>
            </w:r>
            <w:r w:rsidRPr="009A5287">
              <w:rPr>
                <w:rFonts w:ascii="Trebuchet MS" w:hAnsi="Trebuchet MS"/>
                <w:b/>
                <w:bCs/>
                <w:iCs/>
                <w:color w:val="222A35" w:themeColor="text2" w:themeShade="80"/>
                <w:sz w:val="20"/>
                <w:szCs w:val="20"/>
                <w:lang w:val="af-ZA"/>
              </w:rPr>
              <w:br/>
              <w:t>proprie %</w:t>
            </w:r>
          </w:p>
        </w:tc>
      </w:tr>
      <w:tr w:rsidR="00617AB5" w:rsidRPr="009A5287" w14:paraId="64173FBA" w14:textId="77777777" w:rsidTr="00617AB5">
        <w:trPr>
          <w:trHeight w:val="450"/>
        </w:trPr>
        <w:tc>
          <w:tcPr>
            <w:tcW w:w="1129" w:type="dxa"/>
            <w:vMerge/>
            <w:shd w:val="clear" w:color="auto" w:fill="FFFFFF" w:themeFill="background1"/>
            <w:hideMark/>
          </w:tcPr>
          <w:p w14:paraId="57D9E55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vMerge/>
            <w:shd w:val="clear" w:color="auto" w:fill="FFFFFF" w:themeFill="background1"/>
            <w:hideMark/>
          </w:tcPr>
          <w:p w14:paraId="5D40A6C7"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701" w:type="dxa"/>
            <w:vMerge/>
            <w:shd w:val="clear" w:color="auto" w:fill="FFFFFF" w:themeFill="background1"/>
            <w:hideMark/>
          </w:tcPr>
          <w:p w14:paraId="144B0E8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701" w:type="dxa"/>
            <w:vMerge/>
            <w:shd w:val="clear" w:color="auto" w:fill="FFFFFF" w:themeFill="background1"/>
            <w:hideMark/>
          </w:tcPr>
          <w:p w14:paraId="1E7898D9"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843" w:type="dxa"/>
            <w:vMerge/>
            <w:shd w:val="clear" w:color="auto" w:fill="FFFFFF" w:themeFill="background1"/>
            <w:hideMark/>
          </w:tcPr>
          <w:p w14:paraId="138C8DD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418" w:type="dxa"/>
            <w:vMerge/>
            <w:shd w:val="clear" w:color="auto" w:fill="FFFFFF" w:themeFill="background1"/>
            <w:hideMark/>
          </w:tcPr>
          <w:p w14:paraId="1229E56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275" w:type="dxa"/>
            <w:vMerge/>
            <w:shd w:val="clear" w:color="auto" w:fill="FFFFFF" w:themeFill="background1"/>
            <w:hideMark/>
          </w:tcPr>
          <w:p w14:paraId="6C5306D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560" w:type="dxa"/>
            <w:vMerge/>
            <w:shd w:val="clear" w:color="auto" w:fill="FFFFFF" w:themeFill="background1"/>
            <w:hideMark/>
          </w:tcPr>
          <w:p w14:paraId="48399508"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r>
      <w:tr w:rsidR="00617AB5" w:rsidRPr="009A5287" w14:paraId="13BF58FA" w14:textId="77777777" w:rsidTr="00617AB5">
        <w:trPr>
          <w:trHeight w:val="450"/>
        </w:trPr>
        <w:tc>
          <w:tcPr>
            <w:tcW w:w="1129" w:type="dxa"/>
            <w:vMerge/>
            <w:shd w:val="clear" w:color="auto" w:fill="FFFFFF" w:themeFill="background1"/>
            <w:hideMark/>
          </w:tcPr>
          <w:p w14:paraId="6AF4AB0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vMerge/>
            <w:shd w:val="clear" w:color="auto" w:fill="FFFFFF" w:themeFill="background1"/>
            <w:hideMark/>
          </w:tcPr>
          <w:p w14:paraId="4751C099"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701" w:type="dxa"/>
            <w:vMerge/>
            <w:shd w:val="clear" w:color="auto" w:fill="FFFFFF" w:themeFill="background1"/>
            <w:hideMark/>
          </w:tcPr>
          <w:p w14:paraId="2656891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701" w:type="dxa"/>
            <w:vMerge/>
            <w:shd w:val="clear" w:color="auto" w:fill="FFFFFF" w:themeFill="background1"/>
            <w:hideMark/>
          </w:tcPr>
          <w:p w14:paraId="60D5490F"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843" w:type="dxa"/>
            <w:vMerge/>
            <w:shd w:val="clear" w:color="auto" w:fill="FFFFFF" w:themeFill="background1"/>
            <w:hideMark/>
          </w:tcPr>
          <w:p w14:paraId="7160B64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418" w:type="dxa"/>
            <w:vMerge/>
            <w:shd w:val="clear" w:color="auto" w:fill="FFFFFF" w:themeFill="background1"/>
            <w:hideMark/>
          </w:tcPr>
          <w:p w14:paraId="263D252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275" w:type="dxa"/>
            <w:vMerge/>
            <w:shd w:val="clear" w:color="auto" w:fill="FFFFFF" w:themeFill="background1"/>
            <w:hideMark/>
          </w:tcPr>
          <w:p w14:paraId="12C7D42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560" w:type="dxa"/>
            <w:vMerge/>
            <w:shd w:val="clear" w:color="auto" w:fill="FFFFFF" w:themeFill="background1"/>
            <w:hideMark/>
          </w:tcPr>
          <w:p w14:paraId="172223A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r>
      <w:tr w:rsidR="00617AB5" w:rsidRPr="009A5287" w14:paraId="3D19D2BD" w14:textId="77777777" w:rsidTr="00617AB5">
        <w:trPr>
          <w:trHeight w:val="450"/>
        </w:trPr>
        <w:tc>
          <w:tcPr>
            <w:tcW w:w="1129" w:type="dxa"/>
            <w:shd w:val="clear" w:color="auto" w:fill="FFFFFF" w:themeFill="background1"/>
          </w:tcPr>
          <w:p w14:paraId="2EC519F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shd w:val="clear" w:color="auto" w:fill="FFFFFF" w:themeFill="background1"/>
          </w:tcPr>
          <w:p w14:paraId="5A827DA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1701" w:type="dxa"/>
            <w:shd w:val="clear" w:color="auto" w:fill="FFFFFF" w:themeFill="background1"/>
          </w:tcPr>
          <w:p w14:paraId="5B1AACAE"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a)</w:t>
            </w:r>
          </w:p>
        </w:tc>
        <w:tc>
          <w:tcPr>
            <w:tcW w:w="1701" w:type="dxa"/>
            <w:shd w:val="clear" w:color="auto" w:fill="FFFFFF" w:themeFill="background1"/>
          </w:tcPr>
          <w:p w14:paraId="295F809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b)</w:t>
            </w:r>
          </w:p>
        </w:tc>
        <w:tc>
          <w:tcPr>
            <w:tcW w:w="1843" w:type="dxa"/>
            <w:shd w:val="clear" w:color="auto" w:fill="FFFFFF" w:themeFill="background1"/>
          </w:tcPr>
          <w:p w14:paraId="4FD480C9"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c)</w:t>
            </w:r>
          </w:p>
        </w:tc>
        <w:tc>
          <w:tcPr>
            <w:tcW w:w="1418" w:type="dxa"/>
            <w:shd w:val="clear" w:color="auto" w:fill="FFFFFF" w:themeFill="background1"/>
          </w:tcPr>
          <w:p w14:paraId="265D82C0"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a)</w:t>
            </w:r>
          </w:p>
        </w:tc>
        <w:tc>
          <w:tcPr>
            <w:tcW w:w="1275" w:type="dxa"/>
            <w:shd w:val="clear" w:color="auto" w:fill="FFFFFF" w:themeFill="background1"/>
          </w:tcPr>
          <w:p w14:paraId="6C6DD08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b)</w:t>
            </w:r>
          </w:p>
        </w:tc>
        <w:tc>
          <w:tcPr>
            <w:tcW w:w="1560" w:type="dxa"/>
            <w:shd w:val="clear" w:color="auto" w:fill="FFFFFF" w:themeFill="background1"/>
          </w:tcPr>
          <w:p w14:paraId="4BE5772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c)</w:t>
            </w:r>
          </w:p>
        </w:tc>
      </w:tr>
      <w:tr w:rsidR="00617AB5" w:rsidRPr="009A5287" w14:paraId="2FA8FFA2" w14:textId="77777777" w:rsidTr="00617AB5">
        <w:trPr>
          <w:trHeight w:val="300"/>
        </w:trPr>
        <w:tc>
          <w:tcPr>
            <w:tcW w:w="1129" w:type="dxa"/>
            <w:vMerge w:val="restart"/>
            <w:shd w:val="clear" w:color="auto" w:fill="FFFFFF" w:themeFill="background1"/>
            <w:hideMark/>
          </w:tcPr>
          <w:p w14:paraId="22B66AE3" w14:textId="5A3F154A"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P1</w:t>
            </w:r>
          </w:p>
        </w:tc>
        <w:tc>
          <w:tcPr>
            <w:tcW w:w="2268" w:type="dxa"/>
            <w:shd w:val="clear" w:color="auto" w:fill="FFFFFF" w:themeFill="background1"/>
            <w:hideMark/>
          </w:tcPr>
          <w:p w14:paraId="4B2F5238"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mai puțin dezvoltată</w:t>
            </w:r>
          </w:p>
        </w:tc>
        <w:tc>
          <w:tcPr>
            <w:tcW w:w="1701" w:type="dxa"/>
            <w:shd w:val="clear" w:color="auto" w:fill="FFFFFF" w:themeFill="background1"/>
            <w:hideMark/>
          </w:tcPr>
          <w:p w14:paraId="7171FA5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701" w:type="dxa"/>
            <w:shd w:val="clear" w:color="auto" w:fill="FFFFFF" w:themeFill="background1"/>
            <w:hideMark/>
          </w:tcPr>
          <w:p w14:paraId="3C9CFCA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13</w:t>
            </w:r>
          </w:p>
        </w:tc>
        <w:tc>
          <w:tcPr>
            <w:tcW w:w="1843" w:type="dxa"/>
            <w:shd w:val="clear" w:color="auto" w:fill="FFFFFF" w:themeFill="background1"/>
            <w:hideMark/>
          </w:tcPr>
          <w:p w14:paraId="6D96271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346606E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275" w:type="dxa"/>
            <w:shd w:val="clear" w:color="auto" w:fill="FFFFFF" w:themeFill="background1"/>
          </w:tcPr>
          <w:p w14:paraId="4922ACB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52480307"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15</w:t>
            </w:r>
          </w:p>
        </w:tc>
      </w:tr>
      <w:tr w:rsidR="00617AB5" w:rsidRPr="009A5287" w14:paraId="01AA307B" w14:textId="77777777" w:rsidTr="00617AB5">
        <w:trPr>
          <w:trHeight w:val="300"/>
        </w:trPr>
        <w:tc>
          <w:tcPr>
            <w:tcW w:w="1129" w:type="dxa"/>
            <w:vMerge/>
            <w:shd w:val="clear" w:color="auto" w:fill="FFFFFF" w:themeFill="background1"/>
            <w:hideMark/>
          </w:tcPr>
          <w:p w14:paraId="0163A66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shd w:val="clear" w:color="auto" w:fill="FFFFFF" w:themeFill="background1"/>
            <w:hideMark/>
          </w:tcPr>
          <w:p w14:paraId="66F34189"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dezvoltată</w:t>
            </w:r>
          </w:p>
        </w:tc>
        <w:tc>
          <w:tcPr>
            <w:tcW w:w="1701" w:type="dxa"/>
            <w:shd w:val="clear" w:color="auto" w:fill="FFFFFF" w:themeFill="background1"/>
            <w:hideMark/>
          </w:tcPr>
          <w:p w14:paraId="1D26249A"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701" w:type="dxa"/>
            <w:shd w:val="clear" w:color="auto" w:fill="FFFFFF" w:themeFill="background1"/>
            <w:hideMark/>
          </w:tcPr>
          <w:p w14:paraId="5B56E23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58</w:t>
            </w:r>
          </w:p>
        </w:tc>
        <w:tc>
          <w:tcPr>
            <w:tcW w:w="1843" w:type="dxa"/>
            <w:shd w:val="clear" w:color="auto" w:fill="FFFFFF" w:themeFill="background1"/>
          </w:tcPr>
          <w:p w14:paraId="2F32242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w:t>
            </w:r>
          </w:p>
        </w:tc>
        <w:tc>
          <w:tcPr>
            <w:tcW w:w="1418" w:type="dxa"/>
            <w:shd w:val="clear" w:color="auto" w:fill="FFFFFF" w:themeFill="background1"/>
            <w:hideMark/>
          </w:tcPr>
          <w:p w14:paraId="31A134B9"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275" w:type="dxa"/>
            <w:shd w:val="clear" w:color="auto" w:fill="FFFFFF" w:themeFill="background1"/>
          </w:tcPr>
          <w:p w14:paraId="1070672A"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4332747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60</w:t>
            </w:r>
          </w:p>
        </w:tc>
      </w:tr>
      <w:tr w:rsidR="00617AB5" w:rsidRPr="009A5287" w14:paraId="3A1A008C" w14:textId="77777777" w:rsidTr="00617AB5">
        <w:trPr>
          <w:trHeight w:val="300"/>
        </w:trPr>
        <w:tc>
          <w:tcPr>
            <w:tcW w:w="1129" w:type="dxa"/>
            <w:vMerge w:val="restart"/>
            <w:shd w:val="clear" w:color="auto" w:fill="FFFFFF" w:themeFill="background1"/>
            <w:hideMark/>
          </w:tcPr>
          <w:p w14:paraId="791283D8" w14:textId="41209D56"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P2</w:t>
            </w:r>
          </w:p>
        </w:tc>
        <w:tc>
          <w:tcPr>
            <w:tcW w:w="2268" w:type="dxa"/>
            <w:shd w:val="clear" w:color="auto" w:fill="FFFFFF" w:themeFill="background1"/>
            <w:hideMark/>
          </w:tcPr>
          <w:p w14:paraId="5658F945"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mai puțin dezvoltată</w:t>
            </w:r>
          </w:p>
        </w:tc>
        <w:tc>
          <w:tcPr>
            <w:tcW w:w="1701" w:type="dxa"/>
            <w:shd w:val="clear" w:color="auto" w:fill="FFFFFF" w:themeFill="background1"/>
            <w:hideMark/>
          </w:tcPr>
          <w:p w14:paraId="2E5F9E90"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701" w:type="dxa"/>
            <w:shd w:val="clear" w:color="auto" w:fill="FFFFFF" w:themeFill="background1"/>
            <w:hideMark/>
          </w:tcPr>
          <w:p w14:paraId="2552D3A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13</w:t>
            </w:r>
          </w:p>
        </w:tc>
        <w:tc>
          <w:tcPr>
            <w:tcW w:w="1843" w:type="dxa"/>
            <w:shd w:val="clear" w:color="auto" w:fill="FFFFFF" w:themeFill="background1"/>
          </w:tcPr>
          <w:p w14:paraId="758D8EBE"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w:t>
            </w:r>
          </w:p>
        </w:tc>
        <w:tc>
          <w:tcPr>
            <w:tcW w:w="1418" w:type="dxa"/>
            <w:shd w:val="clear" w:color="auto" w:fill="FFFFFF" w:themeFill="background1"/>
            <w:hideMark/>
          </w:tcPr>
          <w:p w14:paraId="52AA054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275" w:type="dxa"/>
            <w:shd w:val="clear" w:color="auto" w:fill="FFFFFF" w:themeFill="background1"/>
          </w:tcPr>
          <w:p w14:paraId="5F98A717"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7E4F0FB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15</w:t>
            </w:r>
          </w:p>
        </w:tc>
      </w:tr>
      <w:tr w:rsidR="00617AB5" w:rsidRPr="009A5287" w14:paraId="519B0B5A" w14:textId="77777777" w:rsidTr="00617AB5">
        <w:trPr>
          <w:trHeight w:val="300"/>
        </w:trPr>
        <w:tc>
          <w:tcPr>
            <w:tcW w:w="1129" w:type="dxa"/>
            <w:vMerge/>
            <w:shd w:val="clear" w:color="auto" w:fill="FFFFFF" w:themeFill="background1"/>
            <w:hideMark/>
          </w:tcPr>
          <w:p w14:paraId="1293CF7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shd w:val="clear" w:color="auto" w:fill="FFFFFF" w:themeFill="background1"/>
            <w:hideMark/>
          </w:tcPr>
          <w:p w14:paraId="4B8A71C0"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dezvoltată</w:t>
            </w:r>
          </w:p>
        </w:tc>
        <w:tc>
          <w:tcPr>
            <w:tcW w:w="1701" w:type="dxa"/>
            <w:shd w:val="clear" w:color="auto" w:fill="FFFFFF" w:themeFill="background1"/>
            <w:hideMark/>
          </w:tcPr>
          <w:p w14:paraId="193AC01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701" w:type="dxa"/>
            <w:shd w:val="clear" w:color="auto" w:fill="FFFFFF" w:themeFill="background1"/>
            <w:hideMark/>
          </w:tcPr>
          <w:p w14:paraId="7DE74CE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58</w:t>
            </w:r>
          </w:p>
        </w:tc>
        <w:tc>
          <w:tcPr>
            <w:tcW w:w="1843" w:type="dxa"/>
            <w:shd w:val="clear" w:color="auto" w:fill="FFFFFF" w:themeFill="background1"/>
          </w:tcPr>
          <w:p w14:paraId="2D7E160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w:t>
            </w:r>
          </w:p>
        </w:tc>
        <w:tc>
          <w:tcPr>
            <w:tcW w:w="1418" w:type="dxa"/>
            <w:shd w:val="clear" w:color="auto" w:fill="FFFFFF" w:themeFill="background1"/>
            <w:hideMark/>
          </w:tcPr>
          <w:p w14:paraId="591F0758"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275" w:type="dxa"/>
            <w:shd w:val="clear" w:color="auto" w:fill="FFFFFF" w:themeFill="background1"/>
          </w:tcPr>
          <w:p w14:paraId="166992CA"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6B30FE5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60</w:t>
            </w:r>
          </w:p>
        </w:tc>
      </w:tr>
      <w:tr w:rsidR="00617AB5" w:rsidRPr="009A5287" w14:paraId="4257F464" w14:textId="77777777" w:rsidTr="00617AB5">
        <w:trPr>
          <w:trHeight w:val="300"/>
        </w:trPr>
        <w:tc>
          <w:tcPr>
            <w:tcW w:w="1129" w:type="dxa"/>
            <w:vMerge w:val="restart"/>
            <w:shd w:val="clear" w:color="auto" w:fill="FFFFFF" w:themeFill="background1"/>
            <w:hideMark/>
          </w:tcPr>
          <w:p w14:paraId="440F6651" w14:textId="1B40C3D6"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P3</w:t>
            </w:r>
          </w:p>
        </w:tc>
        <w:tc>
          <w:tcPr>
            <w:tcW w:w="2268" w:type="dxa"/>
            <w:shd w:val="clear" w:color="auto" w:fill="FFFFFF" w:themeFill="background1"/>
            <w:hideMark/>
          </w:tcPr>
          <w:p w14:paraId="1DD51D7A"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mai puțin dezvoltată</w:t>
            </w:r>
          </w:p>
        </w:tc>
        <w:tc>
          <w:tcPr>
            <w:tcW w:w="1701" w:type="dxa"/>
            <w:shd w:val="clear" w:color="auto" w:fill="FFFFFF" w:themeFill="background1"/>
            <w:hideMark/>
          </w:tcPr>
          <w:p w14:paraId="13D881F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701" w:type="dxa"/>
            <w:shd w:val="clear" w:color="auto" w:fill="FFFFFF" w:themeFill="background1"/>
            <w:hideMark/>
          </w:tcPr>
          <w:p w14:paraId="73FE1CB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13</w:t>
            </w:r>
          </w:p>
        </w:tc>
        <w:tc>
          <w:tcPr>
            <w:tcW w:w="1843" w:type="dxa"/>
            <w:shd w:val="clear" w:color="auto" w:fill="FFFFFF" w:themeFill="background1"/>
          </w:tcPr>
          <w:p w14:paraId="769FB53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w:t>
            </w:r>
          </w:p>
        </w:tc>
        <w:tc>
          <w:tcPr>
            <w:tcW w:w="1418" w:type="dxa"/>
            <w:shd w:val="clear" w:color="auto" w:fill="FFFFFF" w:themeFill="background1"/>
            <w:hideMark/>
          </w:tcPr>
          <w:p w14:paraId="67F74BF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275" w:type="dxa"/>
            <w:shd w:val="clear" w:color="auto" w:fill="FFFFFF" w:themeFill="background1"/>
          </w:tcPr>
          <w:p w14:paraId="1529B52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7C18112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15</w:t>
            </w:r>
          </w:p>
        </w:tc>
      </w:tr>
      <w:tr w:rsidR="00617AB5" w:rsidRPr="009A5287" w14:paraId="1464366C" w14:textId="77777777" w:rsidTr="00617AB5">
        <w:trPr>
          <w:trHeight w:val="300"/>
        </w:trPr>
        <w:tc>
          <w:tcPr>
            <w:tcW w:w="1129" w:type="dxa"/>
            <w:vMerge/>
            <w:shd w:val="clear" w:color="auto" w:fill="FFFFFF" w:themeFill="background1"/>
            <w:hideMark/>
          </w:tcPr>
          <w:p w14:paraId="434782B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shd w:val="clear" w:color="auto" w:fill="FFFFFF" w:themeFill="background1"/>
            <w:hideMark/>
          </w:tcPr>
          <w:p w14:paraId="296E468D"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dezvoltată</w:t>
            </w:r>
          </w:p>
        </w:tc>
        <w:tc>
          <w:tcPr>
            <w:tcW w:w="1701" w:type="dxa"/>
            <w:shd w:val="clear" w:color="auto" w:fill="FFFFFF" w:themeFill="background1"/>
            <w:hideMark/>
          </w:tcPr>
          <w:p w14:paraId="06955F2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701" w:type="dxa"/>
            <w:shd w:val="clear" w:color="auto" w:fill="FFFFFF" w:themeFill="background1"/>
            <w:hideMark/>
          </w:tcPr>
          <w:p w14:paraId="2B70ED8F"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58</w:t>
            </w:r>
          </w:p>
        </w:tc>
        <w:tc>
          <w:tcPr>
            <w:tcW w:w="1843" w:type="dxa"/>
            <w:shd w:val="clear" w:color="auto" w:fill="FFFFFF" w:themeFill="background1"/>
          </w:tcPr>
          <w:p w14:paraId="265640DF"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w:t>
            </w:r>
          </w:p>
        </w:tc>
        <w:tc>
          <w:tcPr>
            <w:tcW w:w="1418" w:type="dxa"/>
            <w:shd w:val="clear" w:color="auto" w:fill="FFFFFF" w:themeFill="background1"/>
            <w:hideMark/>
          </w:tcPr>
          <w:p w14:paraId="56036E2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275" w:type="dxa"/>
            <w:shd w:val="clear" w:color="auto" w:fill="FFFFFF" w:themeFill="background1"/>
          </w:tcPr>
          <w:p w14:paraId="5CA5780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52FB792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60</w:t>
            </w:r>
          </w:p>
        </w:tc>
      </w:tr>
      <w:tr w:rsidR="00617AB5" w:rsidRPr="009A5287" w14:paraId="51C9FE29" w14:textId="77777777" w:rsidTr="00617AB5">
        <w:trPr>
          <w:trHeight w:val="300"/>
        </w:trPr>
        <w:tc>
          <w:tcPr>
            <w:tcW w:w="1129" w:type="dxa"/>
            <w:vMerge w:val="restart"/>
            <w:shd w:val="clear" w:color="auto" w:fill="FFFFFF" w:themeFill="background1"/>
            <w:hideMark/>
          </w:tcPr>
          <w:p w14:paraId="638891DE" w14:textId="1EA5A92F"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P4</w:t>
            </w:r>
          </w:p>
        </w:tc>
        <w:tc>
          <w:tcPr>
            <w:tcW w:w="2268" w:type="dxa"/>
            <w:shd w:val="clear" w:color="auto" w:fill="FFFFFF" w:themeFill="background1"/>
            <w:hideMark/>
          </w:tcPr>
          <w:p w14:paraId="0950DA2D"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mai puțin dezvoltată</w:t>
            </w:r>
          </w:p>
        </w:tc>
        <w:tc>
          <w:tcPr>
            <w:tcW w:w="1701" w:type="dxa"/>
            <w:shd w:val="clear" w:color="auto" w:fill="FFFFFF" w:themeFill="background1"/>
            <w:hideMark/>
          </w:tcPr>
          <w:p w14:paraId="7DCEB2B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701" w:type="dxa"/>
            <w:shd w:val="clear" w:color="auto" w:fill="FFFFFF" w:themeFill="background1"/>
            <w:hideMark/>
          </w:tcPr>
          <w:p w14:paraId="7DABAD9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13</w:t>
            </w:r>
          </w:p>
        </w:tc>
        <w:tc>
          <w:tcPr>
            <w:tcW w:w="1843" w:type="dxa"/>
            <w:shd w:val="clear" w:color="auto" w:fill="FFFFFF" w:themeFill="background1"/>
          </w:tcPr>
          <w:p w14:paraId="3E2F44D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w:t>
            </w:r>
          </w:p>
        </w:tc>
        <w:tc>
          <w:tcPr>
            <w:tcW w:w="1418" w:type="dxa"/>
            <w:shd w:val="clear" w:color="auto" w:fill="FFFFFF" w:themeFill="background1"/>
            <w:hideMark/>
          </w:tcPr>
          <w:p w14:paraId="36717F0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275" w:type="dxa"/>
            <w:shd w:val="clear" w:color="auto" w:fill="FFFFFF" w:themeFill="background1"/>
          </w:tcPr>
          <w:p w14:paraId="3B22A727"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3B734FD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15</w:t>
            </w:r>
          </w:p>
        </w:tc>
      </w:tr>
      <w:tr w:rsidR="00617AB5" w:rsidRPr="009A5287" w14:paraId="75D961C2" w14:textId="77777777" w:rsidTr="00617AB5">
        <w:trPr>
          <w:trHeight w:val="300"/>
        </w:trPr>
        <w:tc>
          <w:tcPr>
            <w:tcW w:w="1129" w:type="dxa"/>
            <w:vMerge/>
            <w:shd w:val="clear" w:color="auto" w:fill="FFFFFF" w:themeFill="background1"/>
            <w:hideMark/>
          </w:tcPr>
          <w:p w14:paraId="4D2840B0"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shd w:val="clear" w:color="auto" w:fill="FFFFFF" w:themeFill="background1"/>
            <w:hideMark/>
          </w:tcPr>
          <w:p w14:paraId="1C4678F4"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dezvoltată</w:t>
            </w:r>
          </w:p>
        </w:tc>
        <w:tc>
          <w:tcPr>
            <w:tcW w:w="1701" w:type="dxa"/>
            <w:shd w:val="clear" w:color="auto" w:fill="FFFFFF" w:themeFill="background1"/>
            <w:hideMark/>
          </w:tcPr>
          <w:p w14:paraId="569AFA6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701" w:type="dxa"/>
            <w:shd w:val="clear" w:color="auto" w:fill="FFFFFF" w:themeFill="background1"/>
            <w:hideMark/>
          </w:tcPr>
          <w:p w14:paraId="1284885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58</w:t>
            </w:r>
          </w:p>
        </w:tc>
        <w:tc>
          <w:tcPr>
            <w:tcW w:w="1843" w:type="dxa"/>
            <w:shd w:val="clear" w:color="auto" w:fill="FFFFFF" w:themeFill="background1"/>
          </w:tcPr>
          <w:p w14:paraId="016EA24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w:t>
            </w:r>
          </w:p>
        </w:tc>
        <w:tc>
          <w:tcPr>
            <w:tcW w:w="1418" w:type="dxa"/>
            <w:shd w:val="clear" w:color="auto" w:fill="FFFFFF" w:themeFill="background1"/>
            <w:hideMark/>
          </w:tcPr>
          <w:p w14:paraId="0C538A1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275" w:type="dxa"/>
            <w:shd w:val="clear" w:color="auto" w:fill="FFFFFF" w:themeFill="background1"/>
          </w:tcPr>
          <w:p w14:paraId="7BE5F64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4025667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60</w:t>
            </w:r>
          </w:p>
        </w:tc>
      </w:tr>
      <w:tr w:rsidR="00617AB5" w:rsidRPr="009A5287" w14:paraId="4049CAC9" w14:textId="77777777" w:rsidTr="00617AB5">
        <w:trPr>
          <w:trHeight w:val="300"/>
        </w:trPr>
        <w:tc>
          <w:tcPr>
            <w:tcW w:w="1129" w:type="dxa"/>
            <w:shd w:val="clear" w:color="auto" w:fill="FFFFFF" w:themeFill="background1"/>
            <w:hideMark/>
          </w:tcPr>
          <w:p w14:paraId="2F8850F4" w14:textId="54582BA4"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P5</w:t>
            </w:r>
          </w:p>
        </w:tc>
        <w:tc>
          <w:tcPr>
            <w:tcW w:w="2268" w:type="dxa"/>
            <w:shd w:val="clear" w:color="auto" w:fill="FFFFFF" w:themeFill="background1"/>
            <w:hideMark/>
          </w:tcPr>
          <w:p w14:paraId="1B9675B0"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mai puțin dezvoltată</w:t>
            </w:r>
          </w:p>
        </w:tc>
        <w:tc>
          <w:tcPr>
            <w:tcW w:w="1701" w:type="dxa"/>
            <w:shd w:val="clear" w:color="auto" w:fill="FFFFFF" w:themeFill="background1"/>
            <w:hideMark/>
          </w:tcPr>
          <w:p w14:paraId="762D9AA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701" w:type="dxa"/>
            <w:shd w:val="clear" w:color="auto" w:fill="FFFFFF" w:themeFill="background1"/>
            <w:hideMark/>
          </w:tcPr>
          <w:p w14:paraId="4E920D7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13</w:t>
            </w:r>
          </w:p>
        </w:tc>
        <w:tc>
          <w:tcPr>
            <w:tcW w:w="1843" w:type="dxa"/>
            <w:shd w:val="clear" w:color="auto" w:fill="FFFFFF" w:themeFill="background1"/>
            <w:hideMark/>
          </w:tcPr>
          <w:p w14:paraId="541AAB19"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1E22D260"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275" w:type="dxa"/>
            <w:shd w:val="clear" w:color="auto" w:fill="FFFFFF" w:themeFill="background1"/>
          </w:tcPr>
          <w:p w14:paraId="38ED5CC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050C349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15</w:t>
            </w:r>
          </w:p>
        </w:tc>
      </w:tr>
      <w:tr w:rsidR="00617AB5" w:rsidRPr="009A5287" w14:paraId="72F38F20" w14:textId="77777777" w:rsidTr="00617AB5">
        <w:trPr>
          <w:trHeight w:val="300"/>
        </w:trPr>
        <w:tc>
          <w:tcPr>
            <w:tcW w:w="1129" w:type="dxa"/>
            <w:vMerge w:val="restart"/>
            <w:shd w:val="clear" w:color="auto" w:fill="FFFFFF" w:themeFill="background1"/>
            <w:hideMark/>
          </w:tcPr>
          <w:p w14:paraId="69F5639F" w14:textId="558F1BED"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P6</w:t>
            </w:r>
          </w:p>
        </w:tc>
        <w:tc>
          <w:tcPr>
            <w:tcW w:w="2268" w:type="dxa"/>
            <w:shd w:val="clear" w:color="auto" w:fill="FFFFFF" w:themeFill="background1"/>
            <w:hideMark/>
          </w:tcPr>
          <w:p w14:paraId="05FBCC77"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mai puțin dezvoltată</w:t>
            </w:r>
          </w:p>
        </w:tc>
        <w:tc>
          <w:tcPr>
            <w:tcW w:w="1701" w:type="dxa"/>
            <w:shd w:val="clear" w:color="auto" w:fill="FFFFFF" w:themeFill="background1"/>
            <w:hideMark/>
          </w:tcPr>
          <w:p w14:paraId="27DFB4D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701" w:type="dxa"/>
            <w:shd w:val="clear" w:color="auto" w:fill="FFFFFF" w:themeFill="background1"/>
            <w:hideMark/>
          </w:tcPr>
          <w:p w14:paraId="4C28899F"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13</w:t>
            </w:r>
          </w:p>
        </w:tc>
        <w:tc>
          <w:tcPr>
            <w:tcW w:w="1843" w:type="dxa"/>
            <w:shd w:val="clear" w:color="auto" w:fill="FFFFFF" w:themeFill="background1"/>
            <w:hideMark/>
          </w:tcPr>
          <w:p w14:paraId="4A346E7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587F36B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275" w:type="dxa"/>
            <w:shd w:val="clear" w:color="auto" w:fill="FFFFFF" w:themeFill="background1"/>
          </w:tcPr>
          <w:p w14:paraId="236379CE"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3A448D7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15</w:t>
            </w:r>
          </w:p>
        </w:tc>
      </w:tr>
      <w:tr w:rsidR="00617AB5" w:rsidRPr="009A5287" w14:paraId="36D2C172" w14:textId="77777777" w:rsidTr="00617AB5">
        <w:trPr>
          <w:trHeight w:val="300"/>
        </w:trPr>
        <w:tc>
          <w:tcPr>
            <w:tcW w:w="1129" w:type="dxa"/>
            <w:vMerge/>
            <w:shd w:val="clear" w:color="auto" w:fill="FFFFFF" w:themeFill="background1"/>
            <w:hideMark/>
          </w:tcPr>
          <w:p w14:paraId="04C6C5BA"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shd w:val="clear" w:color="auto" w:fill="FFFFFF" w:themeFill="background1"/>
            <w:hideMark/>
          </w:tcPr>
          <w:p w14:paraId="589C10DD"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dezvoltată</w:t>
            </w:r>
          </w:p>
        </w:tc>
        <w:tc>
          <w:tcPr>
            <w:tcW w:w="1701" w:type="dxa"/>
            <w:shd w:val="clear" w:color="auto" w:fill="FFFFFF" w:themeFill="background1"/>
            <w:hideMark/>
          </w:tcPr>
          <w:p w14:paraId="763FD32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701" w:type="dxa"/>
            <w:shd w:val="clear" w:color="auto" w:fill="FFFFFF" w:themeFill="background1"/>
            <w:hideMark/>
          </w:tcPr>
          <w:p w14:paraId="0993D24A"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58</w:t>
            </w:r>
          </w:p>
        </w:tc>
        <w:tc>
          <w:tcPr>
            <w:tcW w:w="1843" w:type="dxa"/>
            <w:shd w:val="clear" w:color="auto" w:fill="FFFFFF" w:themeFill="background1"/>
            <w:hideMark/>
          </w:tcPr>
          <w:p w14:paraId="06F71C0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50FA11E7"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275" w:type="dxa"/>
            <w:shd w:val="clear" w:color="auto" w:fill="FFFFFF" w:themeFill="background1"/>
          </w:tcPr>
          <w:p w14:paraId="248DA5F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6924761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60</w:t>
            </w:r>
          </w:p>
        </w:tc>
      </w:tr>
      <w:tr w:rsidR="00617AB5" w:rsidRPr="009A5287" w14:paraId="203FD5D6" w14:textId="77777777" w:rsidTr="00617AB5">
        <w:trPr>
          <w:trHeight w:val="300"/>
        </w:trPr>
        <w:tc>
          <w:tcPr>
            <w:tcW w:w="1129" w:type="dxa"/>
            <w:vMerge w:val="restart"/>
            <w:shd w:val="clear" w:color="auto" w:fill="FFFFFF" w:themeFill="background1"/>
            <w:hideMark/>
          </w:tcPr>
          <w:p w14:paraId="4E5406A2" w14:textId="6E2F3BC5"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P7</w:t>
            </w:r>
          </w:p>
        </w:tc>
        <w:tc>
          <w:tcPr>
            <w:tcW w:w="2268" w:type="dxa"/>
            <w:shd w:val="clear" w:color="auto" w:fill="FFFFFF" w:themeFill="background1"/>
            <w:hideMark/>
          </w:tcPr>
          <w:p w14:paraId="088F54FD"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mai puțin dezvoltată</w:t>
            </w:r>
          </w:p>
        </w:tc>
        <w:tc>
          <w:tcPr>
            <w:tcW w:w="1701" w:type="dxa"/>
            <w:shd w:val="clear" w:color="auto" w:fill="FFFFFF" w:themeFill="background1"/>
            <w:hideMark/>
          </w:tcPr>
          <w:p w14:paraId="7DBC231B"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701" w:type="dxa"/>
            <w:shd w:val="clear" w:color="auto" w:fill="FFFFFF" w:themeFill="background1"/>
            <w:hideMark/>
          </w:tcPr>
          <w:p w14:paraId="359BC1AA"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13</w:t>
            </w:r>
          </w:p>
        </w:tc>
        <w:tc>
          <w:tcPr>
            <w:tcW w:w="1843" w:type="dxa"/>
            <w:shd w:val="clear" w:color="auto" w:fill="FFFFFF" w:themeFill="background1"/>
            <w:hideMark/>
          </w:tcPr>
          <w:p w14:paraId="33615E2A"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39664F1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275" w:type="dxa"/>
            <w:shd w:val="clear" w:color="auto" w:fill="FFFFFF" w:themeFill="background1"/>
          </w:tcPr>
          <w:p w14:paraId="24F428E7"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45D1E4B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15</w:t>
            </w:r>
          </w:p>
        </w:tc>
      </w:tr>
      <w:tr w:rsidR="00617AB5" w:rsidRPr="009A5287" w14:paraId="0D756B98" w14:textId="77777777" w:rsidTr="00617AB5">
        <w:trPr>
          <w:trHeight w:val="300"/>
        </w:trPr>
        <w:tc>
          <w:tcPr>
            <w:tcW w:w="1129" w:type="dxa"/>
            <w:vMerge/>
            <w:shd w:val="clear" w:color="auto" w:fill="FFFFFF" w:themeFill="background1"/>
            <w:hideMark/>
          </w:tcPr>
          <w:p w14:paraId="4BFB43AA"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shd w:val="clear" w:color="auto" w:fill="FFFFFF" w:themeFill="background1"/>
            <w:hideMark/>
          </w:tcPr>
          <w:p w14:paraId="015FB132"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dezvoltată</w:t>
            </w:r>
          </w:p>
        </w:tc>
        <w:tc>
          <w:tcPr>
            <w:tcW w:w="1701" w:type="dxa"/>
            <w:shd w:val="clear" w:color="auto" w:fill="FFFFFF" w:themeFill="background1"/>
            <w:hideMark/>
          </w:tcPr>
          <w:p w14:paraId="4F1D75DF"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701" w:type="dxa"/>
            <w:shd w:val="clear" w:color="auto" w:fill="FFFFFF" w:themeFill="background1"/>
            <w:hideMark/>
          </w:tcPr>
          <w:p w14:paraId="383FDA6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58</w:t>
            </w:r>
          </w:p>
        </w:tc>
        <w:tc>
          <w:tcPr>
            <w:tcW w:w="1843" w:type="dxa"/>
            <w:shd w:val="clear" w:color="auto" w:fill="FFFFFF" w:themeFill="background1"/>
            <w:hideMark/>
          </w:tcPr>
          <w:p w14:paraId="04A9B5E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7DB3F94A"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275" w:type="dxa"/>
            <w:shd w:val="clear" w:color="auto" w:fill="FFFFFF" w:themeFill="background1"/>
          </w:tcPr>
          <w:p w14:paraId="7C6F89AF"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5E01FDE0"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60</w:t>
            </w:r>
          </w:p>
        </w:tc>
      </w:tr>
      <w:tr w:rsidR="00617AB5" w:rsidRPr="009A5287" w14:paraId="1FFC1004" w14:textId="77777777" w:rsidTr="00617AB5">
        <w:trPr>
          <w:trHeight w:val="300"/>
        </w:trPr>
        <w:tc>
          <w:tcPr>
            <w:tcW w:w="1129" w:type="dxa"/>
            <w:vMerge w:val="restart"/>
            <w:shd w:val="clear" w:color="auto" w:fill="FFFFFF" w:themeFill="background1"/>
            <w:hideMark/>
          </w:tcPr>
          <w:p w14:paraId="6CAD6B4D" w14:textId="2514EB41"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P8</w:t>
            </w:r>
          </w:p>
        </w:tc>
        <w:tc>
          <w:tcPr>
            <w:tcW w:w="2268" w:type="dxa"/>
            <w:shd w:val="clear" w:color="auto" w:fill="FFFFFF" w:themeFill="background1"/>
            <w:hideMark/>
          </w:tcPr>
          <w:p w14:paraId="53FA54F2"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mai puțin dezvoltată</w:t>
            </w:r>
          </w:p>
        </w:tc>
        <w:tc>
          <w:tcPr>
            <w:tcW w:w="1701" w:type="dxa"/>
            <w:shd w:val="clear" w:color="auto" w:fill="FFFFFF" w:themeFill="background1"/>
            <w:hideMark/>
          </w:tcPr>
          <w:p w14:paraId="4599980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701" w:type="dxa"/>
            <w:shd w:val="clear" w:color="auto" w:fill="FFFFFF" w:themeFill="background1"/>
            <w:hideMark/>
          </w:tcPr>
          <w:p w14:paraId="30698B99"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13</w:t>
            </w:r>
          </w:p>
        </w:tc>
        <w:tc>
          <w:tcPr>
            <w:tcW w:w="1843" w:type="dxa"/>
            <w:shd w:val="clear" w:color="auto" w:fill="FFFFFF" w:themeFill="background1"/>
            <w:hideMark/>
          </w:tcPr>
          <w:p w14:paraId="5C1D449F"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69DE720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275" w:type="dxa"/>
            <w:shd w:val="clear" w:color="auto" w:fill="FFFFFF" w:themeFill="background1"/>
          </w:tcPr>
          <w:p w14:paraId="15C8A64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4DA076D8"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15</w:t>
            </w:r>
          </w:p>
        </w:tc>
      </w:tr>
      <w:tr w:rsidR="00617AB5" w:rsidRPr="009A5287" w14:paraId="7CFA0963" w14:textId="77777777" w:rsidTr="00617AB5">
        <w:trPr>
          <w:trHeight w:val="300"/>
        </w:trPr>
        <w:tc>
          <w:tcPr>
            <w:tcW w:w="1129" w:type="dxa"/>
            <w:vMerge/>
            <w:shd w:val="clear" w:color="auto" w:fill="FFFFFF" w:themeFill="background1"/>
            <w:hideMark/>
          </w:tcPr>
          <w:p w14:paraId="23FF313D"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shd w:val="clear" w:color="auto" w:fill="FFFFFF" w:themeFill="background1"/>
            <w:hideMark/>
          </w:tcPr>
          <w:p w14:paraId="1010A517"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dezvoltată</w:t>
            </w:r>
          </w:p>
        </w:tc>
        <w:tc>
          <w:tcPr>
            <w:tcW w:w="1701" w:type="dxa"/>
            <w:shd w:val="clear" w:color="auto" w:fill="FFFFFF" w:themeFill="background1"/>
            <w:hideMark/>
          </w:tcPr>
          <w:p w14:paraId="699A121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701" w:type="dxa"/>
            <w:shd w:val="clear" w:color="auto" w:fill="FFFFFF" w:themeFill="background1"/>
            <w:hideMark/>
          </w:tcPr>
          <w:p w14:paraId="56B5A332"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58</w:t>
            </w:r>
          </w:p>
        </w:tc>
        <w:tc>
          <w:tcPr>
            <w:tcW w:w="1843" w:type="dxa"/>
            <w:shd w:val="clear" w:color="auto" w:fill="FFFFFF" w:themeFill="background1"/>
            <w:hideMark/>
          </w:tcPr>
          <w:p w14:paraId="1142AC01"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45CD58F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275" w:type="dxa"/>
            <w:shd w:val="clear" w:color="auto" w:fill="FFFFFF" w:themeFill="background1"/>
          </w:tcPr>
          <w:p w14:paraId="71DBA558"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12630D18"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60</w:t>
            </w:r>
          </w:p>
        </w:tc>
      </w:tr>
      <w:tr w:rsidR="00617AB5" w:rsidRPr="009A5287" w14:paraId="600FCA21" w14:textId="77777777" w:rsidTr="00617AB5">
        <w:trPr>
          <w:trHeight w:val="300"/>
        </w:trPr>
        <w:tc>
          <w:tcPr>
            <w:tcW w:w="1129" w:type="dxa"/>
            <w:vMerge w:val="restart"/>
            <w:shd w:val="clear" w:color="auto" w:fill="FFFFFF" w:themeFill="background1"/>
            <w:hideMark/>
          </w:tcPr>
          <w:p w14:paraId="1F471999" w14:textId="2E91EBAA"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P9</w:t>
            </w:r>
          </w:p>
        </w:tc>
        <w:tc>
          <w:tcPr>
            <w:tcW w:w="2268" w:type="dxa"/>
            <w:shd w:val="clear" w:color="auto" w:fill="FFFFFF" w:themeFill="background1"/>
            <w:hideMark/>
          </w:tcPr>
          <w:p w14:paraId="05ADB52A"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mai puțin dezvoltată</w:t>
            </w:r>
          </w:p>
        </w:tc>
        <w:tc>
          <w:tcPr>
            <w:tcW w:w="1701" w:type="dxa"/>
            <w:shd w:val="clear" w:color="auto" w:fill="FFFFFF" w:themeFill="background1"/>
            <w:hideMark/>
          </w:tcPr>
          <w:p w14:paraId="740BB0AC"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701" w:type="dxa"/>
            <w:shd w:val="clear" w:color="auto" w:fill="FFFFFF" w:themeFill="background1"/>
            <w:hideMark/>
          </w:tcPr>
          <w:p w14:paraId="7F859AF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13</w:t>
            </w:r>
          </w:p>
        </w:tc>
        <w:tc>
          <w:tcPr>
            <w:tcW w:w="1843" w:type="dxa"/>
            <w:shd w:val="clear" w:color="auto" w:fill="FFFFFF" w:themeFill="background1"/>
            <w:hideMark/>
          </w:tcPr>
          <w:p w14:paraId="4396BF89"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093EC177"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85</w:t>
            </w:r>
          </w:p>
        </w:tc>
        <w:tc>
          <w:tcPr>
            <w:tcW w:w="1275" w:type="dxa"/>
            <w:shd w:val="clear" w:color="auto" w:fill="FFFFFF" w:themeFill="background1"/>
          </w:tcPr>
          <w:p w14:paraId="4790ABC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141AB7F4"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15</w:t>
            </w:r>
          </w:p>
        </w:tc>
      </w:tr>
      <w:tr w:rsidR="00617AB5" w:rsidRPr="009A5287" w14:paraId="32DB9A4E" w14:textId="77777777" w:rsidTr="00617AB5">
        <w:trPr>
          <w:trHeight w:val="300"/>
        </w:trPr>
        <w:tc>
          <w:tcPr>
            <w:tcW w:w="1129" w:type="dxa"/>
            <w:vMerge/>
            <w:shd w:val="clear" w:color="auto" w:fill="FFFFFF" w:themeFill="background1"/>
            <w:hideMark/>
          </w:tcPr>
          <w:p w14:paraId="58CA408F"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2268" w:type="dxa"/>
            <w:shd w:val="clear" w:color="auto" w:fill="FFFFFF" w:themeFill="background1"/>
            <w:hideMark/>
          </w:tcPr>
          <w:p w14:paraId="621B8F5B" w14:textId="77777777" w:rsidR="001009F4" w:rsidRPr="009A5287" w:rsidRDefault="001009F4" w:rsidP="00565DD5">
            <w:pPr>
              <w:spacing w:after="160" w:line="259" w:lineRule="auto"/>
              <w:jc w:val="both"/>
              <w:rPr>
                <w:rFonts w:ascii="Trebuchet MS" w:hAnsi="Trebuchet MS"/>
                <w:iCs/>
                <w:color w:val="222A35" w:themeColor="text2" w:themeShade="80"/>
                <w:sz w:val="20"/>
                <w:szCs w:val="20"/>
                <w:lang w:val="af-ZA"/>
              </w:rPr>
            </w:pPr>
            <w:r w:rsidRPr="009A5287">
              <w:rPr>
                <w:rFonts w:ascii="Trebuchet MS" w:hAnsi="Trebuchet MS"/>
                <w:iCs/>
                <w:color w:val="222A35" w:themeColor="text2" w:themeShade="80"/>
                <w:sz w:val="20"/>
                <w:szCs w:val="20"/>
                <w:lang w:val="af-ZA"/>
              </w:rPr>
              <w:t>Regiune dezvoltată</w:t>
            </w:r>
          </w:p>
        </w:tc>
        <w:tc>
          <w:tcPr>
            <w:tcW w:w="1701" w:type="dxa"/>
            <w:shd w:val="clear" w:color="auto" w:fill="FFFFFF" w:themeFill="background1"/>
            <w:hideMark/>
          </w:tcPr>
          <w:p w14:paraId="565774FE"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701" w:type="dxa"/>
            <w:shd w:val="clear" w:color="auto" w:fill="FFFFFF" w:themeFill="background1"/>
            <w:hideMark/>
          </w:tcPr>
          <w:p w14:paraId="7430136E"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58</w:t>
            </w:r>
          </w:p>
        </w:tc>
        <w:tc>
          <w:tcPr>
            <w:tcW w:w="1843" w:type="dxa"/>
            <w:shd w:val="clear" w:color="auto" w:fill="FFFFFF" w:themeFill="background1"/>
            <w:hideMark/>
          </w:tcPr>
          <w:p w14:paraId="7366570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2 </w:t>
            </w:r>
          </w:p>
        </w:tc>
        <w:tc>
          <w:tcPr>
            <w:tcW w:w="1418" w:type="dxa"/>
            <w:shd w:val="clear" w:color="auto" w:fill="FFFFFF" w:themeFill="background1"/>
            <w:hideMark/>
          </w:tcPr>
          <w:p w14:paraId="382568F5"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40</w:t>
            </w:r>
          </w:p>
        </w:tc>
        <w:tc>
          <w:tcPr>
            <w:tcW w:w="1275" w:type="dxa"/>
            <w:shd w:val="clear" w:color="auto" w:fill="FFFFFF" w:themeFill="background1"/>
            <w:hideMark/>
          </w:tcPr>
          <w:p w14:paraId="0E384883"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0</w:t>
            </w:r>
          </w:p>
        </w:tc>
        <w:tc>
          <w:tcPr>
            <w:tcW w:w="1560" w:type="dxa"/>
            <w:shd w:val="clear" w:color="auto" w:fill="FFFFFF" w:themeFill="background1"/>
            <w:hideMark/>
          </w:tcPr>
          <w:p w14:paraId="20428456" w14:textId="77777777" w:rsidR="001009F4" w:rsidRPr="009A5287" w:rsidRDefault="001009F4" w:rsidP="00565DD5">
            <w:pPr>
              <w:spacing w:after="160" w:line="259" w:lineRule="auto"/>
              <w:jc w:val="both"/>
              <w:rPr>
                <w:rFonts w:ascii="Trebuchet MS" w:hAnsi="Trebuchet MS"/>
                <w:b/>
                <w:bCs/>
                <w:iCs/>
                <w:color w:val="222A35" w:themeColor="text2" w:themeShade="80"/>
                <w:sz w:val="20"/>
                <w:szCs w:val="20"/>
                <w:lang w:val="af-ZA"/>
              </w:rPr>
            </w:pPr>
            <w:r w:rsidRPr="009A5287">
              <w:rPr>
                <w:rFonts w:ascii="Trebuchet MS" w:hAnsi="Trebuchet MS"/>
                <w:b/>
                <w:bCs/>
                <w:iCs/>
                <w:color w:val="222A35" w:themeColor="text2" w:themeShade="80"/>
                <w:sz w:val="20"/>
                <w:szCs w:val="20"/>
                <w:lang w:val="af-ZA"/>
              </w:rPr>
              <w:t>60 </w:t>
            </w:r>
          </w:p>
        </w:tc>
      </w:tr>
    </w:tbl>
    <w:p w14:paraId="7C7FDB5E" w14:textId="7393534B" w:rsidR="001009F4" w:rsidRPr="00066722" w:rsidRDefault="001009F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fldChar w:fldCharType="end"/>
      </w:r>
    </w:p>
    <w:p w14:paraId="500F93AB" w14:textId="77777777" w:rsidR="001009F4" w:rsidRPr="00066722" w:rsidRDefault="001009F4" w:rsidP="00565DD5">
      <w:pPr>
        <w:jc w:val="both"/>
        <w:rPr>
          <w:rFonts w:ascii="Trebuchet MS" w:hAnsi="Trebuchet MS"/>
          <w:iCs/>
          <w:color w:val="222A35" w:themeColor="text2" w:themeShade="80"/>
          <w:lang w:val="af-ZA"/>
        </w:rPr>
      </w:pPr>
    </w:p>
    <w:p w14:paraId="00A0DDF8" w14:textId="77777777" w:rsidR="001009F4" w:rsidRPr="00066722" w:rsidRDefault="001009F4" w:rsidP="00565DD5">
      <w:pPr>
        <w:jc w:val="both"/>
        <w:rPr>
          <w:rFonts w:ascii="Trebuchet MS" w:hAnsi="Trebuchet MS"/>
          <w:iCs/>
          <w:color w:val="222A35" w:themeColor="text2" w:themeShade="80"/>
          <w:lang w:val="af-ZA"/>
        </w:rPr>
      </w:pPr>
    </w:p>
    <w:p w14:paraId="36701437" w14:textId="77777777" w:rsidR="001009F4" w:rsidRPr="00066722" w:rsidRDefault="001009F4" w:rsidP="00565DD5">
      <w:pPr>
        <w:jc w:val="both"/>
        <w:rPr>
          <w:rFonts w:ascii="Trebuchet MS" w:hAnsi="Trebuchet MS"/>
          <w:iCs/>
          <w:color w:val="222A35" w:themeColor="text2" w:themeShade="80"/>
          <w:lang w:val="af-ZA"/>
        </w:rPr>
        <w:sectPr w:rsidR="001009F4" w:rsidRPr="00066722" w:rsidSect="00617AB5">
          <w:pgSz w:w="15840" w:h="12240" w:orient="landscape"/>
          <w:pgMar w:top="1718" w:right="1321" w:bottom="1418" w:left="1179" w:header="0" w:footer="913" w:gutter="0"/>
          <w:cols w:space="720"/>
        </w:sectPr>
      </w:pPr>
    </w:p>
    <w:p w14:paraId="77E753C1" w14:textId="4BB823B0" w:rsidR="001009F4" w:rsidRPr="00C72CFE" w:rsidRDefault="001009F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lastRenderedPageBreak/>
        <w:t>Tabelul 6. Cofinanțare minimă admisibilă pentru entitățile private</w:t>
      </w:r>
    </w:p>
    <w:tbl>
      <w:tblPr>
        <w:tblStyle w:val="TableGridLight"/>
        <w:tblpPr w:leftFromText="180" w:rightFromText="180" w:vertAnchor="text" w:horzAnchor="page" w:tblpX="1479" w:tblpY="112"/>
        <w:tblW w:w="5138" w:type="pct"/>
        <w:tblLook w:val="04A0" w:firstRow="1" w:lastRow="0" w:firstColumn="1" w:lastColumn="0" w:noHBand="0" w:noVBand="1"/>
      </w:tblPr>
      <w:tblGrid>
        <w:gridCol w:w="1117"/>
        <w:gridCol w:w="1165"/>
        <w:gridCol w:w="1315"/>
        <w:gridCol w:w="1315"/>
        <w:gridCol w:w="1315"/>
        <w:gridCol w:w="1315"/>
        <w:gridCol w:w="1315"/>
        <w:gridCol w:w="1315"/>
        <w:gridCol w:w="1315"/>
        <w:gridCol w:w="1315"/>
        <w:gridCol w:w="1315"/>
      </w:tblGrid>
      <w:tr w:rsidR="00066722" w:rsidRPr="00066722" w14:paraId="177CC91E" w14:textId="77777777" w:rsidTr="000B62FB">
        <w:trPr>
          <w:trHeight w:val="300"/>
        </w:trPr>
        <w:tc>
          <w:tcPr>
            <w:tcW w:w="1179" w:type="pct"/>
            <w:gridSpan w:val="2"/>
            <w:hideMark/>
          </w:tcPr>
          <w:p w14:paraId="008516FE"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w:t>
            </w:r>
          </w:p>
        </w:tc>
        <w:tc>
          <w:tcPr>
            <w:tcW w:w="3821" w:type="pct"/>
            <w:gridSpan w:val="9"/>
            <w:hideMark/>
          </w:tcPr>
          <w:p w14:paraId="0CCFB5C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Cofinantarile procentuale, pe tipuri de entitati cu rol de beneficiar/partener</w:t>
            </w:r>
          </w:p>
        </w:tc>
      </w:tr>
      <w:tr w:rsidR="00066722" w:rsidRPr="00066722" w14:paraId="2348ECAA" w14:textId="77777777" w:rsidTr="000B62FB">
        <w:trPr>
          <w:trHeight w:val="390"/>
        </w:trPr>
        <w:tc>
          <w:tcPr>
            <w:tcW w:w="393" w:type="pct"/>
            <w:vMerge w:val="restart"/>
            <w:hideMark/>
          </w:tcPr>
          <w:p w14:paraId="293C499F" w14:textId="4228E3A5"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Priorita</w:t>
            </w:r>
            <w:r w:rsidR="009409AF" w:rsidRPr="00066722">
              <w:rPr>
                <w:rFonts w:ascii="Trebuchet MS" w:hAnsi="Trebuchet MS"/>
                <w:b/>
                <w:bCs/>
                <w:iCs/>
                <w:color w:val="222A35" w:themeColor="text2" w:themeShade="80"/>
                <w:sz w:val="20"/>
                <w:szCs w:val="20"/>
                <w:lang w:val="af-ZA"/>
              </w:rPr>
              <w:t>te</w:t>
            </w:r>
          </w:p>
        </w:tc>
        <w:tc>
          <w:tcPr>
            <w:tcW w:w="787" w:type="pct"/>
            <w:vMerge w:val="restart"/>
            <w:hideMark/>
          </w:tcPr>
          <w:p w14:paraId="08E1200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Tipuri de regiuni</w:t>
            </w:r>
          </w:p>
        </w:tc>
        <w:tc>
          <w:tcPr>
            <w:tcW w:w="1308" w:type="pct"/>
            <w:gridSpan w:val="3"/>
            <w:hideMark/>
          </w:tcPr>
          <w:p w14:paraId="3F979FA0"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Persoane juridice de drept privat fără scop patrimonial</w:t>
            </w:r>
          </w:p>
        </w:tc>
        <w:tc>
          <w:tcPr>
            <w:tcW w:w="1267" w:type="pct"/>
            <w:gridSpan w:val="3"/>
            <w:hideMark/>
          </w:tcPr>
          <w:p w14:paraId="36D399D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Instituţii de învăţământ preuniversitar/ superior private acreditate</w:t>
            </w:r>
          </w:p>
        </w:tc>
        <w:tc>
          <w:tcPr>
            <w:tcW w:w="1245" w:type="pct"/>
            <w:gridSpan w:val="3"/>
            <w:hideMark/>
          </w:tcPr>
          <w:p w14:paraId="6EC1FE6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Persoane juridice de drept privat cu scop patrimonial</w:t>
            </w:r>
          </w:p>
        </w:tc>
      </w:tr>
      <w:tr w:rsidR="00066722" w:rsidRPr="00066722" w14:paraId="0C5A4B9E" w14:textId="77777777" w:rsidTr="000B62FB">
        <w:trPr>
          <w:trHeight w:val="570"/>
        </w:trPr>
        <w:tc>
          <w:tcPr>
            <w:tcW w:w="393" w:type="pct"/>
            <w:vMerge/>
            <w:hideMark/>
          </w:tcPr>
          <w:p w14:paraId="3FAC015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87" w:type="pct"/>
            <w:vMerge/>
            <w:hideMark/>
          </w:tcPr>
          <w:p w14:paraId="44BD0AD3"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12" w:type="pct"/>
            <w:vMerge w:val="restart"/>
            <w:hideMark/>
          </w:tcPr>
          <w:p w14:paraId="235529C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Cofinantare UE %</w:t>
            </w:r>
          </w:p>
        </w:tc>
        <w:tc>
          <w:tcPr>
            <w:tcW w:w="415" w:type="pct"/>
            <w:vMerge w:val="restart"/>
            <w:hideMark/>
          </w:tcPr>
          <w:p w14:paraId="15308B1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Cofinanțare națională</w:t>
            </w:r>
            <w:r w:rsidRPr="00066722">
              <w:rPr>
                <w:rFonts w:ascii="Trebuchet MS" w:hAnsi="Trebuchet MS"/>
                <w:b/>
                <w:bCs/>
                <w:iCs/>
                <w:color w:val="222A35" w:themeColor="text2" w:themeShade="80"/>
                <w:sz w:val="20"/>
                <w:szCs w:val="20"/>
                <w:lang w:val="af-ZA"/>
              </w:rPr>
              <w:br/>
              <w:t>publică %</w:t>
            </w:r>
          </w:p>
        </w:tc>
        <w:tc>
          <w:tcPr>
            <w:tcW w:w="481" w:type="pct"/>
            <w:vMerge w:val="restart"/>
            <w:hideMark/>
          </w:tcPr>
          <w:p w14:paraId="0253C18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Cofinanțare</w:t>
            </w:r>
            <w:r w:rsidRPr="00066722">
              <w:rPr>
                <w:rFonts w:ascii="Trebuchet MS" w:hAnsi="Trebuchet MS"/>
                <w:b/>
                <w:bCs/>
                <w:iCs/>
                <w:color w:val="222A35" w:themeColor="text2" w:themeShade="80"/>
                <w:sz w:val="20"/>
                <w:szCs w:val="20"/>
                <w:lang w:val="af-ZA"/>
              </w:rPr>
              <w:br/>
              <w:t>națională</w:t>
            </w:r>
            <w:r w:rsidRPr="00066722">
              <w:rPr>
                <w:rFonts w:ascii="Trebuchet MS" w:hAnsi="Trebuchet MS"/>
                <w:b/>
                <w:bCs/>
                <w:iCs/>
                <w:color w:val="222A35" w:themeColor="text2" w:themeShade="80"/>
                <w:sz w:val="20"/>
                <w:szCs w:val="20"/>
                <w:lang w:val="af-ZA"/>
              </w:rPr>
              <w:br/>
              <w:t>publică -</w:t>
            </w:r>
            <w:r w:rsidRPr="00066722">
              <w:rPr>
                <w:rFonts w:ascii="Trebuchet MS" w:hAnsi="Trebuchet MS"/>
                <w:b/>
                <w:bCs/>
                <w:iCs/>
                <w:color w:val="222A35" w:themeColor="text2" w:themeShade="80"/>
                <w:sz w:val="20"/>
                <w:szCs w:val="20"/>
                <w:lang w:val="af-ZA"/>
              </w:rPr>
              <w:br/>
              <w:t>contributie</w:t>
            </w:r>
            <w:r w:rsidRPr="00066722">
              <w:rPr>
                <w:rFonts w:ascii="Trebuchet MS" w:hAnsi="Trebuchet MS"/>
                <w:b/>
                <w:bCs/>
                <w:iCs/>
                <w:color w:val="222A35" w:themeColor="text2" w:themeShade="80"/>
                <w:sz w:val="20"/>
                <w:szCs w:val="20"/>
                <w:lang w:val="af-ZA"/>
              </w:rPr>
              <w:br/>
              <w:t>proprie %</w:t>
            </w:r>
          </w:p>
        </w:tc>
        <w:tc>
          <w:tcPr>
            <w:tcW w:w="412" w:type="pct"/>
            <w:vMerge w:val="restart"/>
            <w:hideMark/>
          </w:tcPr>
          <w:p w14:paraId="6233196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Cofinantare UE %</w:t>
            </w:r>
          </w:p>
        </w:tc>
        <w:tc>
          <w:tcPr>
            <w:tcW w:w="427" w:type="pct"/>
            <w:vMerge w:val="restart"/>
            <w:hideMark/>
          </w:tcPr>
          <w:p w14:paraId="5D6340D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Cofinanțare</w:t>
            </w:r>
            <w:r w:rsidRPr="00066722">
              <w:rPr>
                <w:rFonts w:ascii="Trebuchet MS" w:hAnsi="Trebuchet MS"/>
                <w:b/>
                <w:bCs/>
                <w:iCs/>
                <w:color w:val="222A35" w:themeColor="text2" w:themeShade="80"/>
                <w:sz w:val="20"/>
                <w:szCs w:val="20"/>
                <w:lang w:val="af-ZA"/>
              </w:rPr>
              <w:br/>
              <w:t>națională</w:t>
            </w:r>
            <w:r w:rsidRPr="00066722">
              <w:rPr>
                <w:rFonts w:ascii="Trebuchet MS" w:hAnsi="Trebuchet MS"/>
                <w:b/>
                <w:bCs/>
                <w:iCs/>
                <w:color w:val="222A35" w:themeColor="text2" w:themeShade="80"/>
                <w:sz w:val="20"/>
                <w:szCs w:val="20"/>
                <w:lang w:val="af-ZA"/>
              </w:rPr>
              <w:br/>
              <w:t>publică %</w:t>
            </w:r>
          </w:p>
        </w:tc>
        <w:tc>
          <w:tcPr>
            <w:tcW w:w="428" w:type="pct"/>
            <w:vMerge w:val="restart"/>
            <w:hideMark/>
          </w:tcPr>
          <w:p w14:paraId="43BB6B9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Cofinanțare</w:t>
            </w:r>
            <w:r w:rsidRPr="00066722">
              <w:rPr>
                <w:rFonts w:ascii="Trebuchet MS" w:hAnsi="Trebuchet MS"/>
                <w:b/>
                <w:bCs/>
                <w:iCs/>
                <w:color w:val="222A35" w:themeColor="text2" w:themeShade="80"/>
                <w:sz w:val="20"/>
                <w:szCs w:val="20"/>
                <w:lang w:val="af-ZA"/>
              </w:rPr>
              <w:br/>
              <w:t>națională</w:t>
            </w:r>
            <w:r w:rsidRPr="00066722">
              <w:rPr>
                <w:rFonts w:ascii="Trebuchet MS" w:hAnsi="Trebuchet MS"/>
                <w:b/>
                <w:bCs/>
                <w:iCs/>
                <w:color w:val="222A35" w:themeColor="text2" w:themeShade="80"/>
                <w:sz w:val="20"/>
                <w:szCs w:val="20"/>
                <w:lang w:val="af-ZA"/>
              </w:rPr>
              <w:br/>
              <w:t>publică -</w:t>
            </w:r>
            <w:r w:rsidRPr="00066722">
              <w:rPr>
                <w:rFonts w:ascii="Trebuchet MS" w:hAnsi="Trebuchet MS"/>
                <w:b/>
                <w:bCs/>
                <w:iCs/>
                <w:color w:val="222A35" w:themeColor="text2" w:themeShade="80"/>
                <w:sz w:val="20"/>
                <w:szCs w:val="20"/>
                <w:lang w:val="af-ZA"/>
              </w:rPr>
              <w:br/>
              <w:t>contributie</w:t>
            </w:r>
            <w:r w:rsidRPr="00066722">
              <w:rPr>
                <w:rFonts w:ascii="Trebuchet MS" w:hAnsi="Trebuchet MS"/>
                <w:b/>
                <w:bCs/>
                <w:iCs/>
                <w:color w:val="222A35" w:themeColor="text2" w:themeShade="80"/>
                <w:sz w:val="20"/>
                <w:szCs w:val="20"/>
                <w:lang w:val="af-ZA"/>
              </w:rPr>
              <w:br/>
              <w:t>proprie %</w:t>
            </w:r>
          </w:p>
        </w:tc>
        <w:tc>
          <w:tcPr>
            <w:tcW w:w="428" w:type="pct"/>
            <w:vMerge w:val="restart"/>
            <w:hideMark/>
          </w:tcPr>
          <w:p w14:paraId="081A965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Cofinantare UE %</w:t>
            </w:r>
          </w:p>
        </w:tc>
        <w:tc>
          <w:tcPr>
            <w:tcW w:w="428" w:type="pct"/>
            <w:vMerge w:val="restart"/>
            <w:hideMark/>
          </w:tcPr>
          <w:p w14:paraId="7F07047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Cofinanțare</w:t>
            </w:r>
            <w:r w:rsidRPr="00066722">
              <w:rPr>
                <w:rFonts w:ascii="Trebuchet MS" w:hAnsi="Trebuchet MS"/>
                <w:b/>
                <w:bCs/>
                <w:iCs/>
                <w:color w:val="222A35" w:themeColor="text2" w:themeShade="80"/>
                <w:sz w:val="20"/>
                <w:szCs w:val="20"/>
                <w:lang w:val="af-ZA"/>
              </w:rPr>
              <w:br/>
              <w:t>națională</w:t>
            </w:r>
            <w:r w:rsidRPr="00066722">
              <w:rPr>
                <w:rFonts w:ascii="Trebuchet MS" w:hAnsi="Trebuchet MS"/>
                <w:b/>
                <w:bCs/>
                <w:iCs/>
                <w:color w:val="222A35" w:themeColor="text2" w:themeShade="80"/>
                <w:sz w:val="20"/>
                <w:szCs w:val="20"/>
                <w:lang w:val="af-ZA"/>
              </w:rPr>
              <w:br/>
              <w:t>publică %</w:t>
            </w:r>
          </w:p>
        </w:tc>
        <w:tc>
          <w:tcPr>
            <w:tcW w:w="389" w:type="pct"/>
            <w:vMerge w:val="restart"/>
            <w:hideMark/>
          </w:tcPr>
          <w:p w14:paraId="4B440AA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Cofinanțare</w:t>
            </w:r>
            <w:r w:rsidRPr="00066722">
              <w:rPr>
                <w:rFonts w:ascii="Trebuchet MS" w:hAnsi="Trebuchet MS"/>
                <w:b/>
                <w:bCs/>
                <w:iCs/>
                <w:color w:val="222A35" w:themeColor="text2" w:themeShade="80"/>
                <w:sz w:val="20"/>
                <w:szCs w:val="20"/>
                <w:lang w:val="af-ZA"/>
              </w:rPr>
              <w:br/>
              <w:t>națională</w:t>
            </w:r>
            <w:r w:rsidRPr="00066722">
              <w:rPr>
                <w:rFonts w:ascii="Trebuchet MS" w:hAnsi="Trebuchet MS"/>
                <w:b/>
                <w:bCs/>
                <w:iCs/>
                <w:color w:val="222A35" w:themeColor="text2" w:themeShade="80"/>
                <w:sz w:val="20"/>
                <w:szCs w:val="20"/>
                <w:lang w:val="af-ZA"/>
              </w:rPr>
              <w:br/>
              <w:t>publică -</w:t>
            </w:r>
            <w:r w:rsidRPr="00066722">
              <w:rPr>
                <w:rFonts w:ascii="Trebuchet MS" w:hAnsi="Trebuchet MS"/>
                <w:b/>
                <w:bCs/>
                <w:iCs/>
                <w:color w:val="222A35" w:themeColor="text2" w:themeShade="80"/>
                <w:sz w:val="20"/>
                <w:szCs w:val="20"/>
                <w:lang w:val="af-ZA"/>
              </w:rPr>
              <w:br/>
              <w:t>contributie</w:t>
            </w:r>
            <w:r w:rsidRPr="00066722">
              <w:rPr>
                <w:rFonts w:ascii="Trebuchet MS" w:hAnsi="Trebuchet MS"/>
                <w:b/>
                <w:bCs/>
                <w:iCs/>
                <w:color w:val="222A35" w:themeColor="text2" w:themeShade="80"/>
                <w:sz w:val="20"/>
                <w:szCs w:val="20"/>
                <w:lang w:val="af-ZA"/>
              </w:rPr>
              <w:br/>
              <w:t>proprie %</w:t>
            </w:r>
          </w:p>
        </w:tc>
      </w:tr>
      <w:tr w:rsidR="00066722" w:rsidRPr="00066722" w14:paraId="384CDF79" w14:textId="77777777" w:rsidTr="000B62FB">
        <w:trPr>
          <w:trHeight w:val="450"/>
        </w:trPr>
        <w:tc>
          <w:tcPr>
            <w:tcW w:w="393" w:type="pct"/>
            <w:vMerge/>
            <w:hideMark/>
          </w:tcPr>
          <w:p w14:paraId="7F13ABC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87" w:type="pct"/>
            <w:vMerge/>
            <w:hideMark/>
          </w:tcPr>
          <w:p w14:paraId="30B2317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12" w:type="pct"/>
            <w:vMerge/>
            <w:hideMark/>
          </w:tcPr>
          <w:p w14:paraId="3F21387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15" w:type="pct"/>
            <w:vMerge/>
            <w:hideMark/>
          </w:tcPr>
          <w:p w14:paraId="787F0B15"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81" w:type="pct"/>
            <w:vMerge/>
            <w:hideMark/>
          </w:tcPr>
          <w:p w14:paraId="3CD9222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12" w:type="pct"/>
            <w:vMerge/>
            <w:hideMark/>
          </w:tcPr>
          <w:p w14:paraId="70FF55C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27" w:type="pct"/>
            <w:vMerge/>
            <w:hideMark/>
          </w:tcPr>
          <w:p w14:paraId="0E8AB4E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28" w:type="pct"/>
            <w:vMerge/>
            <w:hideMark/>
          </w:tcPr>
          <w:p w14:paraId="7A4B7E7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28" w:type="pct"/>
            <w:vMerge/>
            <w:hideMark/>
          </w:tcPr>
          <w:p w14:paraId="3D40DA4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28" w:type="pct"/>
            <w:vMerge/>
            <w:hideMark/>
          </w:tcPr>
          <w:p w14:paraId="7C01BCD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389" w:type="pct"/>
            <w:vMerge/>
            <w:hideMark/>
          </w:tcPr>
          <w:p w14:paraId="69B74E8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r>
      <w:tr w:rsidR="00066722" w:rsidRPr="00066722" w14:paraId="318867BB" w14:textId="77777777" w:rsidTr="000B62FB">
        <w:trPr>
          <w:trHeight w:val="300"/>
        </w:trPr>
        <w:tc>
          <w:tcPr>
            <w:tcW w:w="393" w:type="pct"/>
            <w:hideMark/>
          </w:tcPr>
          <w:p w14:paraId="7825E88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87" w:type="pct"/>
          </w:tcPr>
          <w:p w14:paraId="6156F030"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412" w:type="pct"/>
            <w:hideMark/>
          </w:tcPr>
          <w:p w14:paraId="5F495D98"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a)</w:t>
            </w:r>
          </w:p>
        </w:tc>
        <w:tc>
          <w:tcPr>
            <w:tcW w:w="415" w:type="pct"/>
            <w:hideMark/>
          </w:tcPr>
          <w:p w14:paraId="1C98693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b)</w:t>
            </w:r>
          </w:p>
        </w:tc>
        <w:tc>
          <w:tcPr>
            <w:tcW w:w="481" w:type="pct"/>
            <w:hideMark/>
          </w:tcPr>
          <w:p w14:paraId="1E09F48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w:t>
            </w:r>
          </w:p>
        </w:tc>
        <w:tc>
          <w:tcPr>
            <w:tcW w:w="412" w:type="pct"/>
            <w:hideMark/>
          </w:tcPr>
          <w:p w14:paraId="7EF758D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a)</w:t>
            </w:r>
          </w:p>
        </w:tc>
        <w:tc>
          <w:tcPr>
            <w:tcW w:w="427" w:type="pct"/>
            <w:hideMark/>
          </w:tcPr>
          <w:p w14:paraId="721893A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b)</w:t>
            </w:r>
          </w:p>
        </w:tc>
        <w:tc>
          <w:tcPr>
            <w:tcW w:w="428" w:type="pct"/>
            <w:hideMark/>
          </w:tcPr>
          <w:p w14:paraId="33E5ACF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w:t>
            </w:r>
          </w:p>
        </w:tc>
        <w:tc>
          <w:tcPr>
            <w:tcW w:w="428" w:type="pct"/>
            <w:hideMark/>
          </w:tcPr>
          <w:p w14:paraId="0D2928D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a)</w:t>
            </w:r>
          </w:p>
        </w:tc>
        <w:tc>
          <w:tcPr>
            <w:tcW w:w="428" w:type="pct"/>
            <w:hideMark/>
          </w:tcPr>
          <w:p w14:paraId="7F119BC5"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b)</w:t>
            </w:r>
          </w:p>
        </w:tc>
        <w:tc>
          <w:tcPr>
            <w:tcW w:w="389" w:type="pct"/>
            <w:hideMark/>
          </w:tcPr>
          <w:p w14:paraId="6191CD93"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c)</w:t>
            </w:r>
          </w:p>
        </w:tc>
      </w:tr>
      <w:tr w:rsidR="00066722" w:rsidRPr="00066722" w14:paraId="68CBF38E" w14:textId="77777777" w:rsidTr="000B62FB">
        <w:trPr>
          <w:trHeight w:val="300"/>
        </w:trPr>
        <w:tc>
          <w:tcPr>
            <w:tcW w:w="393" w:type="pct"/>
            <w:vMerge w:val="restart"/>
          </w:tcPr>
          <w:p w14:paraId="590036EA" w14:textId="35B1F953"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P1</w:t>
            </w:r>
          </w:p>
        </w:tc>
        <w:tc>
          <w:tcPr>
            <w:tcW w:w="787" w:type="pct"/>
          </w:tcPr>
          <w:p w14:paraId="7847A1DF"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mai puțin dezvoltată</w:t>
            </w:r>
          </w:p>
        </w:tc>
        <w:tc>
          <w:tcPr>
            <w:tcW w:w="412" w:type="pct"/>
          </w:tcPr>
          <w:p w14:paraId="6F19D34E"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15" w:type="pct"/>
          </w:tcPr>
          <w:p w14:paraId="4CCC5BB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15</w:t>
            </w:r>
          </w:p>
        </w:tc>
        <w:tc>
          <w:tcPr>
            <w:tcW w:w="481" w:type="pct"/>
          </w:tcPr>
          <w:p w14:paraId="56E813A3"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0 </w:t>
            </w:r>
          </w:p>
        </w:tc>
        <w:tc>
          <w:tcPr>
            <w:tcW w:w="412" w:type="pct"/>
          </w:tcPr>
          <w:p w14:paraId="204633F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7" w:type="pct"/>
          </w:tcPr>
          <w:p w14:paraId="4044B68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13</w:t>
            </w:r>
          </w:p>
        </w:tc>
        <w:tc>
          <w:tcPr>
            <w:tcW w:w="428" w:type="pct"/>
          </w:tcPr>
          <w:p w14:paraId="271BB93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tcPr>
          <w:p w14:paraId="6D9DD1E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8" w:type="pct"/>
          </w:tcPr>
          <w:p w14:paraId="5A8A004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10</w:t>
            </w:r>
          </w:p>
        </w:tc>
        <w:tc>
          <w:tcPr>
            <w:tcW w:w="389" w:type="pct"/>
          </w:tcPr>
          <w:p w14:paraId="7B3985B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587BBC66" w14:textId="77777777" w:rsidTr="000B62FB">
        <w:trPr>
          <w:trHeight w:val="300"/>
        </w:trPr>
        <w:tc>
          <w:tcPr>
            <w:tcW w:w="393" w:type="pct"/>
            <w:vMerge/>
          </w:tcPr>
          <w:p w14:paraId="734B7768"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p>
        </w:tc>
        <w:tc>
          <w:tcPr>
            <w:tcW w:w="787" w:type="pct"/>
          </w:tcPr>
          <w:p w14:paraId="3130D568"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dezvoltată</w:t>
            </w:r>
          </w:p>
        </w:tc>
        <w:tc>
          <w:tcPr>
            <w:tcW w:w="412" w:type="pct"/>
          </w:tcPr>
          <w:p w14:paraId="3977BDB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15" w:type="pct"/>
          </w:tcPr>
          <w:p w14:paraId="41B6D60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60</w:t>
            </w:r>
          </w:p>
        </w:tc>
        <w:tc>
          <w:tcPr>
            <w:tcW w:w="481" w:type="pct"/>
          </w:tcPr>
          <w:p w14:paraId="1E3D8045"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0  </w:t>
            </w:r>
          </w:p>
        </w:tc>
        <w:tc>
          <w:tcPr>
            <w:tcW w:w="412" w:type="pct"/>
          </w:tcPr>
          <w:p w14:paraId="386E939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7" w:type="pct"/>
          </w:tcPr>
          <w:p w14:paraId="0521988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58</w:t>
            </w:r>
          </w:p>
        </w:tc>
        <w:tc>
          <w:tcPr>
            <w:tcW w:w="428" w:type="pct"/>
          </w:tcPr>
          <w:p w14:paraId="74E4FFC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tcPr>
          <w:p w14:paraId="103570D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8" w:type="pct"/>
          </w:tcPr>
          <w:p w14:paraId="6D3722E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55</w:t>
            </w:r>
          </w:p>
        </w:tc>
        <w:tc>
          <w:tcPr>
            <w:tcW w:w="389" w:type="pct"/>
          </w:tcPr>
          <w:p w14:paraId="7742CB3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028F5398" w14:textId="77777777" w:rsidTr="000B62FB">
        <w:trPr>
          <w:trHeight w:val="300"/>
        </w:trPr>
        <w:tc>
          <w:tcPr>
            <w:tcW w:w="393" w:type="pct"/>
            <w:vMerge w:val="restart"/>
            <w:hideMark/>
          </w:tcPr>
          <w:p w14:paraId="1DF77BC9" w14:textId="07B6C178"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P2</w:t>
            </w:r>
          </w:p>
        </w:tc>
        <w:tc>
          <w:tcPr>
            <w:tcW w:w="787" w:type="pct"/>
            <w:hideMark/>
          </w:tcPr>
          <w:p w14:paraId="3A54829F"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mai puțin dezvoltată</w:t>
            </w:r>
          </w:p>
        </w:tc>
        <w:tc>
          <w:tcPr>
            <w:tcW w:w="412" w:type="pct"/>
            <w:hideMark/>
          </w:tcPr>
          <w:p w14:paraId="5723D4DE"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15" w:type="pct"/>
            <w:hideMark/>
          </w:tcPr>
          <w:p w14:paraId="14AA30F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15</w:t>
            </w:r>
          </w:p>
        </w:tc>
        <w:tc>
          <w:tcPr>
            <w:tcW w:w="481" w:type="pct"/>
            <w:hideMark/>
          </w:tcPr>
          <w:p w14:paraId="6024AE1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0  </w:t>
            </w:r>
          </w:p>
        </w:tc>
        <w:tc>
          <w:tcPr>
            <w:tcW w:w="412" w:type="pct"/>
            <w:hideMark/>
          </w:tcPr>
          <w:p w14:paraId="7A38BEE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7" w:type="pct"/>
            <w:hideMark/>
          </w:tcPr>
          <w:p w14:paraId="6E01072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13</w:t>
            </w:r>
          </w:p>
        </w:tc>
        <w:tc>
          <w:tcPr>
            <w:tcW w:w="428" w:type="pct"/>
            <w:hideMark/>
          </w:tcPr>
          <w:p w14:paraId="387D200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3342FF9E"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8" w:type="pct"/>
            <w:hideMark/>
          </w:tcPr>
          <w:p w14:paraId="2C551E0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10</w:t>
            </w:r>
          </w:p>
        </w:tc>
        <w:tc>
          <w:tcPr>
            <w:tcW w:w="389" w:type="pct"/>
            <w:hideMark/>
          </w:tcPr>
          <w:p w14:paraId="586DACE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1032C48A" w14:textId="77777777" w:rsidTr="000B62FB">
        <w:trPr>
          <w:trHeight w:val="300"/>
        </w:trPr>
        <w:tc>
          <w:tcPr>
            <w:tcW w:w="393" w:type="pct"/>
            <w:vMerge/>
            <w:hideMark/>
          </w:tcPr>
          <w:p w14:paraId="4F86A5BD"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p>
        </w:tc>
        <w:tc>
          <w:tcPr>
            <w:tcW w:w="787" w:type="pct"/>
            <w:hideMark/>
          </w:tcPr>
          <w:p w14:paraId="7B91345A"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dezvoltată</w:t>
            </w:r>
          </w:p>
        </w:tc>
        <w:tc>
          <w:tcPr>
            <w:tcW w:w="412" w:type="pct"/>
            <w:hideMark/>
          </w:tcPr>
          <w:p w14:paraId="0C9258B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15" w:type="pct"/>
            <w:hideMark/>
          </w:tcPr>
          <w:p w14:paraId="6562D77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60</w:t>
            </w:r>
          </w:p>
        </w:tc>
        <w:tc>
          <w:tcPr>
            <w:tcW w:w="481" w:type="pct"/>
            <w:hideMark/>
          </w:tcPr>
          <w:p w14:paraId="1BF1191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0  </w:t>
            </w:r>
          </w:p>
        </w:tc>
        <w:tc>
          <w:tcPr>
            <w:tcW w:w="412" w:type="pct"/>
            <w:hideMark/>
          </w:tcPr>
          <w:p w14:paraId="0B5D7DC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7" w:type="pct"/>
            <w:hideMark/>
          </w:tcPr>
          <w:p w14:paraId="1CAEE1A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58</w:t>
            </w:r>
          </w:p>
        </w:tc>
        <w:tc>
          <w:tcPr>
            <w:tcW w:w="428" w:type="pct"/>
            <w:hideMark/>
          </w:tcPr>
          <w:p w14:paraId="7C13C3DE"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1D4E13B0"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8" w:type="pct"/>
            <w:hideMark/>
          </w:tcPr>
          <w:p w14:paraId="5755FA1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55</w:t>
            </w:r>
          </w:p>
        </w:tc>
        <w:tc>
          <w:tcPr>
            <w:tcW w:w="389" w:type="pct"/>
            <w:hideMark/>
          </w:tcPr>
          <w:p w14:paraId="186906B3"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6753E305" w14:textId="77777777" w:rsidTr="000B62FB">
        <w:trPr>
          <w:trHeight w:val="300"/>
        </w:trPr>
        <w:tc>
          <w:tcPr>
            <w:tcW w:w="393" w:type="pct"/>
            <w:vMerge w:val="restart"/>
            <w:hideMark/>
          </w:tcPr>
          <w:p w14:paraId="06AAAEDD" w14:textId="0928C3AE"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P3</w:t>
            </w:r>
          </w:p>
        </w:tc>
        <w:tc>
          <w:tcPr>
            <w:tcW w:w="787" w:type="pct"/>
            <w:hideMark/>
          </w:tcPr>
          <w:p w14:paraId="5D0307C2"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mai puțin dezvoltată</w:t>
            </w:r>
          </w:p>
        </w:tc>
        <w:tc>
          <w:tcPr>
            <w:tcW w:w="412" w:type="pct"/>
            <w:hideMark/>
          </w:tcPr>
          <w:p w14:paraId="584D9583"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15" w:type="pct"/>
            <w:hideMark/>
          </w:tcPr>
          <w:p w14:paraId="336D9BF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15</w:t>
            </w:r>
          </w:p>
        </w:tc>
        <w:tc>
          <w:tcPr>
            <w:tcW w:w="481" w:type="pct"/>
            <w:hideMark/>
          </w:tcPr>
          <w:p w14:paraId="0F05BA6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0  </w:t>
            </w:r>
          </w:p>
        </w:tc>
        <w:tc>
          <w:tcPr>
            <w:tcW w:w="412" w:type="pct"/>
            <w:hideMark/>
          </w:tcPr>
          <w:p w14:paraId="69CD19E5"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7" w:type="pct"/>
            <w:hideMark/>
          </w:tcPr>
          <w:p w14:paraId="7C67588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13</w:t>
            </w:r>
          </w:p>
        </w:tc>
        <w:tc>
          <w:tcPr>
            <w:tcW w:w="428" w:type="pct"/>
            <w:hideMark/>
          </w:tcPr>
          <w:p w14:paraId="23BC3A4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0714FD7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8" w:type="pct"/>
            <w:hideMark/>
          </w:tcPr>
          <w:p w14:paraId="4B4D0DEE"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10</w:t>
            </w:r>
          </w:p>
        </w:tc>
        <w:tc>
          <w:tcPr>
            <w:tcW w:w="389" w:type="pct"/>
            <w:hideMark/>
          </w:tcPr>
          <w:p w14:paraId="661C50C8"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7FF9A509" w14:textId="77777777" w:rsidTr="000B62FB">
        <w:trPr>
          <w:trHeight w:val="300"/>
        </w:trPr>
        <w:tc>
          <w:tcPr>
            <w:tcW w:w="393" w:type="pct"/>
            <w:vMerge/>
            <w:hideMark/>
          </w:tcPr>
          <w:p w14:paraId="183912E8"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p>
        </w:tc>
        <w:tc>
          <w:tcPr>
            <w:tcW w:w="787" w:type="pct"/>
            <w:hideMark/>
          </w:tcPr>
          <w:p w14:paraId="60970AD2"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dezvoltată</w:t>
            </w:r>
          </w:p>
        </w:tc>
        <w:tc>
          <w:tcPr>
            <w:tcW w:w="412" w:type="pct"/>
            <w:hideMark/>
          </w:tcPr>
          <w:p w14:paraId="1D87118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15" w:type="pct"/>
            <w:hideMark/>
          </w:tcPr>
          <w:p w14:paraId="61B734F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60</w:t>
            </w:r>
          </w:p>
        </w:tc>
        <w:tc>
          <w:tcPr>
            <w:tcW w:w="481" w:type="pct"/>
            <w:hideMark/>
          </w:tcPr>
          <w:p w14:paraId="4C77BCE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289797B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7" w:type="pct"/>
            <w:hideMark/>
          </w:tcPr>
          <w:p w14:paraId="5AA4AD4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58</w:t>
            </w:r>
          </w:p>
        </w:tc>
        <w:tc>
          <w:tcPr>
            <w:tcW w:w="428" w:type="pct"/>
            <w:hideMark/>
          </w:tcPr>
          <w:p w14:paraId="7A98A6E0"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4D46EC0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8" w:type="pct"/>
            <w:hideMark/>
          </w:tcPr>
          <w:p w14:paraId="34D92D0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55</w:t>
            </w:r>
          </w:p>
        </w:tc>
        <w:tc>
          <w:tcPr>
            <w:tcW w:w="389" w:type="pct"/>
            <w:hideMark/>
          </w:tcPr>
          <w:p w14:paraId="0AA1E5C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4C9DD49E" w14:textId="77777777" w:rsidTr="000B62FB">
        <w:trPr>
          <w:trHeight w:val="300"/>
        </w:trPr>
        <w:tc>
          <w:tcPr>
            <w:tcW w:w="393" w:type="pct"/>
            <w:vMerge w:val="restart"/>
            <w:hideMark/>
          </w:tcPr>
          <w:p w14:paraId="273D59FC" w14:textId="7BE7AEB1"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P4</w:t>
            </w:r>
          </w:p>
        </w:tc>
        <w:tc>
          <w:tcPr>
            <w:tcW w:w="787" w:type="pct"/>
            <w:hideMark/>
          </w:tcPr>
          <w:p w14:paraId="77B1DB01"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mai puțin dezvoltată</w:t>
            </w:r>
          </w:p>
        </w:tc>
        <w:tc>
          <w:tcPr>
            <w:tcW w:w="412" w:type="pct"/>
            <w:hideMark/>
          </w:tcPr>
          <w:p w14:paraId="7D2BB9F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15" w:type="pct"/>
            <w:hideMark/>
          </w:tcPr>
          <w:p w14:paraId="118AE5D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15</w:t>
            </w:r>
          </w:p>
        </w:tc>
        <w:tc>
          <w:tcPr>
            <w:tcW w:w="481" w:type="pct"/>
            <w:hideMark/>
          </w:tcPr>
          <w:p w14:paraId="18A1501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7F8A3F0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7" w:type="pct"/>
            <w:hideMark/>
          </w:tcPr>
          <w:p w14:paraId="75A18E2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13</w:t>
            </w:r>
          </w:p>
        </w:tc>
        <w:tc>
          <w:tcPr>
            <w:tcW w:w="428" w:type="pct"/>
            <w:hideMark/>
          </w:tcPr>
          <w:p w14:paraId="51D6F2B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3E2B19A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8" w:type="pct"/>
            <w:hideMark/>
          </w:tcPr>
          <w:p w14:paraId="1683B8BE"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10</w:t>
            </w:r>
          </w:p>
        </w:tc>
        <w:tc>
          <w:tcPr>
            <w:tcW w:w="389" w:type="pct"/>
            <w:hideMark/>
          </w:tcPr>
          <w:p w14:paraId="565316C8"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2EE9F400" w14:textId="77777777" w:rsidTr="000B62FB">
        <w:trPr>
          <w:trHeight w:val="300"/>
        </w:trPr>
        <w:tc>
          <w:tcPr>
            <w:tcW w:w="393" w:type="pct"/>
            <w:vMerge/>
            <w:hideMark/>
          </w:tcPr>
          <w:p w14:paraId="5DF282B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87" w:type="pct"/>
            <w:hideMark/>
          </w:tcPr>
          <w:p w14:paraId="3B8CC393"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dezvoltată</w:t>
            </w:r>
          </w:p>
        </w:tc>
        <w:tc>
          <w:tcPr>
            <w:tcW w:w="412" w:type="pct"/>
            <w:hideMark/>
          </w:tcPr>
          <w:p w14:paraId="2237C13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15" w:type="pct"/>
            <w:hideMark/>
          </w:tcPr>
          <w:p w14:paraId="4FFCE4A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60</w:t>
            </w:r>
          </w:p>
        </w:tc>
        <w:tc>
          <w:tcPr>
            <w:tcW w:w="481" w:type="pct"/>
            <w:hideMark/>
          </w:tcPr>
          <w:p w14:paraId="33DD9E6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5813DD2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7" w:type="pct"/>
            <w:hideMark/>
          </w:tcPr>
          <w:p w14:paraId="0D179F9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58</w:t>
            </w:r>
          </w:p>
        </w:tc>
        <w:tc>
          <w:tcPr>
            <w:tcW w:w="428" w:type="pct"/>
            <w:hideMark/>
          </w:tcPr>
          <w:p w14:paraId="5E526B2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1AE678D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8" w:type="pct"/>
            <w:hideMark/>
          </w:tcPr>
          <w:p w14:paraId="16B67B4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55</w:t>
            </w:r>
          </w:p>
        </w:tc>
        <w:tc>
          <w:tcPr>
            <w:tcW w:w="389" w:type="pct"/>
            <w:hideMark/>
          </w:tcPr>
          <w:p w14:paraId="71A3AB2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660CBAA5" w14:textId="77777777" w:rsidTr="000B62FB">
        <w:trPr>
          <w:trHeight w:val="300"/>
        </w:trPr>
        <w:tc>
          <w:tcPr>
            <w:tcW w:w="393" w:type="pct"/>
            <w:hideMark/>
          </w:tcPr>
          <w:p w14:paraId="60426F27" w14:textId="0225BD42"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lastRenderedPageBreak/>
              <w:t>P5</w:t>
            </w:r>
          </w:p>
        </w:tc>
        <w:tc>
          <w:tcPr>
            <w:tcW w:w="787" w:type="pct"/>
            <w:hideMark/>
          </w:tcPr>
          <w:p w14:paraId="6FAF0C1F"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mai puțin dezvoltată</w:t>
            </w:r>
          </w:p>
        </w:tc>
        <w:tc>
          <w:tcPr>
            <w:tcW w:w="412" w:type="pct"/>
            <w:hideMark/>
          </w:tcPr>
          <w:p w14:paraId="2971031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15" w:type="pct"/>
            <w:hideMark/>
          </w:tcPr>
          <w:p w14:paraId="6F91412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15</w:t>
            </w:r>
          </w:p>
        </w:tc>
        <w:tc>
          <w:tcPr>
            <w:tcW w:w="481" w:type="pct"/>
            <w:hideMark/>
          </w:tcPr>
          <w:p w14:paraId="327C87C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6E71894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7" w:type="pct"/>
            <w:hideMark/>
          </w:tcPr>
          <w:p w14:paraId="14AC342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13</w:t>
            </w:r>
          </w:p>
        </w:tc>
        <w:tc>
          <w:tcPr>
            <w:tcW w:w="428" w:type="pct"/>
            <w:hideMark/>
          </w:tcPr>
          <w:p w14:paraId="2D5A4BA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7C1462E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8" w:type="pct"/>
            <w:hideMark/>
          </w:tcPr>
          <w:p w14:paraId="3523756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10</w:t>
            </w:r>
          </w:p>
        </w:tc>
        <w:tc>
          <w:tcPr>
            <w:tcW w:w="389" w:type="pct"/>
            <w:hideMark/>
          </w:tcPr>
          <w:p w14:paraId="2C5C253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6F30D821" w14:textId="77777777" w:rsidTr="000B62FB">
        <w:trPr>
          <w:trHeight w:val="300"/>
        </w:trPr>
        <w:tc>
          <w:tcPr>
            <w:tcW w:w="393" w:type="pct"/>
            <w:vMerge w:val="restart"/>
            <w:hideMark/>
          </w:tcPr>
          <w:p w14:paraId="11613BF6" w14:textId="7CDA3150"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P6</w:t>
            </w:r>
          </w:p>
        </w:tc>
        <w:tc>
          <w:tcPr>
            <w:tcW w:w="787" w:type="pct"/>
            <w:hideMark/>
          </w:tcPr>
          <w:p w14:paraId="5A46150C"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mai puțin dezvoltată</w:t>
            </w:r>
          </w:p>
        </w:tc>
        <w:tc>
          <w:tcPr>
            <w:tcW w:w="412" w:type="pct"/>
            <w:hideMark/>
          </w:tcPr>
          <w:p w14:paraId="4DA24E8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15" w:type="pct"/>
            <w:hideMark/>
          </w:tcPr>
          <w:p w14:paraId="66ABF48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15</w:t>
            </w:r>
          </w:p>
        </w:tc>
        <w:tc>
          <w:tcPr>
            <w:tcW w:w="481" w:type="pct"/>
            <w:hideMark/>
          </w:tcPr>
          <w:p w14:paraId="6DD0A433"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78382B7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7" w:type="pct"/>
            <w:hideMark/>
          </w:tcPr>
          <w:p w14:paraId="1DE866A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13</w:t>
            </w:r>
          </w:p>
        </w:tc>
        <w:tc>
          <w:tcPr>
            <w:tcW w:w="428" w:type="pct"/>
            <w:hideMark/>
          </w:tcPr>
          <w:p w14:paraId="77B6AFD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3685AF0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8" w:type="pct"/>
            <w:hideMark/>
          </w:tcPr>
          <w:p w14:paraId="4197FE80"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10</w:t>
            </w:r>
          </w:p>
        </w:tc>
        <w:tc>
          <w:tcPr>
            <w:tcW w:w="389" w:type="pct"/>
            <w:hideMark/>
          </w:tcPr>
          <w:p w14:paraId="7F0B4A5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1B38230B" w14:textId="77777777" w:rsidTr="000B62FB">
        <w:trPr>
          <w:trHeight w:val="300"/>
        </w:trPr>
        <w:tc>
          <w:tcPr>
            <w:tcW w:w="393" w:type="pct"/>
            <w:vMerge/>
            <w:hideMark/>
          </w:tcPr>
          <w:p w14:paraId="3FE05E0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87" w:type="pct"/>
            <w:hideMark/>
          </w:tcPr>
          <w:p w14:paraId="1D850080"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dezvoltată</w:t>
            </w:r>
          </w:p>
        </w:tc>
        <w:tc>
          <w:tcPr>
            <w:tcW w:w="412" w:type="pct"/>
            <w:hideMark/>
          </w:tcPr>
          <w:p w14:paraId="1270F7E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15" w:type="pct"/>
            <w:hideMark/>
          </w:tcPr>
          <w:p w14:paraId="12E43F9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60</w:t>
            </w:r>
          </w:p>
        </w:tc>
        <w:tc>
          <w:tcPr>
            <w:tcW w:w="481" w:type="pct"/>
            <w:hideMark/>
          </w:tcPr>
          <w:p w14:paraId="5968BE20"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2252C0E5"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7" w:type="pct"/>
            <w:hideMark/>
          </w:tcPr>
          <w:p w14:paraId="5BBEE0E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58</w:t>
            </w:r>
          </w:p>
        </w:tc>
        <w:tc>
          <w:tcPr>
            <w:tcW w:w="428" w:type="pct"/>
            <w:hideMark/>
          </w:tcPr>
          <w:p w14:paraId="44C7550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2E1626E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8" w:type="pct"/>
            <w:hideMark/>
          </w:tcPr>
          <w:p w14:paraId="22DFC763"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55</w:t>
            </w:r>
          </w:p>
        </w:tc>
        <w:tc>
          <w:tcPr>
            <w:tcW w:w="389" w:type="pct"/>
            <w:hideMark/>
          </w:tcPr>
          <w:p w14:paraId="7DF0D56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4C4313F9" w14:textId="77777777" w:rsidTr="000B62FB">
        <w:trPr>
          <w:trHeight w:val="300"/>
        </w:trPr>
        <w:tc>
          <w:tcPr>
            <w:tcW w:w="393" w:type="pct"/>
            <w:vMerge w:val="restart"/>
            <w:hideMark/>
          </w:tcPr>
          <w:p w14:paraId="53A52740" w14:textId="59A2CDF0"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P7</w:t>
            </w:r>
          </w:p>
        </w:tc>
        <w:tc>
          <w:tcPr>
            <w:tcW w:w="787" w:type="pct"/>
            <w:hideMark/>
          </w:tcPr>
          <w:p w14:paraId="01DF9C51"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mai puțin dezvoltată</w:t>
            </w:r>
          </w:p>
        </w:tc>
        <w:tc>
          <w:tcPr>
            <w:tcW w:w="412" w:type="pct"/>
            <w:hideMark/>
          </w:tcPr>
          <w:p w14:paraId="7A7C8FA3"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15" w:type="pct"/>
            <w:hideMark/>
          </w:tcPr>
          <w:p w14:paraId="179F539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15</w:t>
            </w:r>
          </w:p>
        </w:tc>
        <w:tc>
          <w:tcPr>
            <w:tcW w:w="481" w:type="pct"/>
            <w:hideMark/>
          </w:tcPr>
          <w:p w14:paraId="565747B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6D67DCB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7" w:type="pct"/>
            <w:hideMark/>
          </w:tcPr>
          <w:p w14:paraId="448C895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13</w:t>
            </w:r>
          </w:p>
        </w:tc>
        <w:tc>
          <w:tcPr>
            <w:tcW w:w="428" w:type="pct"/>
            <w:hideMark/>
          </w:tcPr>
          <w:p w14:paraId="5E7DB57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17A8189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8" w:type="pct"/>
            <w:hideMark/>
          </w:tcPr>
          <w:p w14:paraId="26C3F15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10</w:t>
            </w:r>
          </w:p>
        </w:tc>
        <w:tc>
          <w:tcPr>
            <w:tcW w:w="389" w:type="pct"/>
            <w:hideMark/>
          </w:tcPr>
          <w:p w14:paraId="460F191C"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16FD613D" w14:textId="77777777" w:rsidTr="000B62FB">
        <w:trPr>
          <w:trHeight w:val="300"/>
        </w:trPr>
        <w:tc>
          <w:tcPr>
            <w:tcW w:w="393" w:type="pct"/>
            <w:vMerge/>
            <w:hideMark/>
          </w:tcPr>
          <w:p w14:paraId="4462184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87" w:type="pct"/>
            <w:hideMark/>
          </w:tcPr>
          <w:p w14:paraId="0249B642"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dezvoltată</w:t>
            </w:r>
          </w:p>
        </w:tc>
        <w:tc>
          <w:tcPr>
            <w:tcW w:w="412" w:type="pct"/>
            <w:hideMark/>
          </w:tcPr>
          <w:p w14:paraId="60E1B560"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15" w:type="pct"/>
            <w:hideMark/>
          </w:tcPr>
          <w:p w14:paraId="4DF814F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60</w:t>
            </w:r>
          </w:p>
        </w:tc>
        <w:tc>
          <w:tcPr>
            <w:tcW w:w="481" w:type="pct"/>
            <w:hideMark/>
          </w:tcPr>
          <w:p w14:paraId="4148561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0F1A8EF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7" w:type="pct"/>
            <w:hideMark/>
          </w:tcPr>
          <w:p w14:paraId="08EB4378"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58</w:t>
            </w:r>
          </w:p>
        </w:tc>
        <w:tc>
          <w:tcPr>
            <w:tcW w:w="428" w:type="pct"/>
            <w:hideMark/>
          </w:tcPr>
          <w:p w14:paraId="44880CB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325D86B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8" w:type="pct"/>
            <w:hideMark/>
          </w:tcPr>
          <w:p w14:paraId="49056B4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55</w:t>
            </w:r>
          </w:p>
        </w:tc>
        <w:tc>
          <w:tcPr>
            <w:tcW w:w="389" w:type="pct"/>
            <w:hideMark/>
          </w:tcPr>
          <w:p w14:paraId="6FF14BFF"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73060955" w14:textId="77777777" w:rsidTr="000B62FB">
        <w:trPr>
          <w:trHeight w:val="300"/>
        </w:trPr>
        <w:tc>
          <w:tcPr>
            <w:tcW w:w="393" w:type="pct"/>
            <w:vMerge w:val="restart"/>
            <w:hideMark/>
          </w:tcPr>
          <w:p w14:paraId="11880E58" w14:textId="55C3551D"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P8</w:t>
            </w:r>
          </w:p>
        </w:tc>
        <w:tc>
          <w:tcPr>
            <w:tcW w:w="787" w:type="pct"/>
            <w:hideMark/>
          </w:tcPr>
          <w:p w14:paraId="2B9B0DC0"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mai puțin dezvoltată</w:t>
            </w:r>
          </w:p>
        </w:tc>
        <w:tc>
          <w:tcPr>
            <w:tcW w:w="412" w:type="pct"/>
            <w:hideMark/>
          </w:tcPr>
          <w:p w14:paraId="766B590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15" w:type="pct"/>
            <w:hideMark/>
          </w:tcPr>
          <w:p w14:paraId="0F43A9C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15</w:t>
            </w:r>
          </w:p>
        </w:tc>
        <w:tc>
          <w:tcPr>
            <w:tcW w:w="481" w:type="pct"/>
            <w:hideMark/>
          </w:tcPr>
          <w:p w14:paraId="31D411C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2FBACFC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7" w:type="pct"/>
            <w:hideMark/>
          </w:tcPr>
          <w:p w14:paraId="2CC16F3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13</w:t>
            </w:r>
          </w:p>
        </w:tc>
        <w:tc>
          <w:tcPr>
            <w:tcW w:w="428" w:type="pct"/>
            <w:hideMark/>
          </w:tcPr>
          <w:p w14:paraId="13D36E3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3138DFE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8" w:type="pct"/>
            <w:hideMark/>
          </w:tcPr>
          <w:p w14:paraId="6DF3185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10</w:t>
            </w:r>
          </w:p>
        </w:tc>
        <w:tc>
          <w:tcPr>
            <w:tcW w:w="389" w:type="pct"/>
            <w:hideMark/>
          </w:tcPr>
          <w:p w14:paraId="21F9462E"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6DD95442" w14:textId="77777777" w:rsidTr="000B62FB">
        <w:trPr>
          <w:trHeight w:val="300"/>
        </w:trPr>
        <w:tc>
          <w:tcPr>
            <w:tcW w:w="393" w:type="pct"/>
            <w:vMerge/>
            <w:hideMark/>
          </w:tcPr>
          <w:p w14:paraId="49A0EBA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87" w:type="pct"/>
            <w:hideMark/>
          </w:tcPr>
          <w:p w14:paraId="3D7E37F8"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dezvoltată</w:t>
            </w:r>
          </w:p>
        </w:tc>
        <w:tc>
          <w:tcPr>
            <w:tcW w:w="412" w:type="pct"/>
            <w:hideMark/>
          </w:tcPr>
          <w:p w14:paraId="2E36030E"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15" w:type="pct"/>
            <w:hideMark/>
          </w:tcPr>
          <w:p w14:paraId="6920016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60</w:t>
            </w:r>
          </w:p>
        </w:tc>
        <w:tc>
          <w:tcPr>
            <w:tcW w:w="481" w:type="pct"/>
            <w:hideMark/>
          </w:tcPr>
          <w:p w14:paraId="0BE1E98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74C8296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7" w:type="pct"/>
            <w:hideMark/>
          </w:tcPr>
          <w:p w14:paraId="3DE9DE1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58</w:t>
            </w:r>
          </w:p>
        </w:tc>
        <w:tc>
          <w:tcPr>
            <w:tcW w:w="428" w:type="pct"/>
            <w:hideMark/>
          </w:tcPr>
          <w:p w14:paraId="4FFADC45"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65E125D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8" w:type="pct"/>
            <w:hideMark/>
          </w:tcPr>
          <w:p w14:paraId="0974D29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55</w:t>
            </w:r>
          </w:p>
        </w:tc>
        <w:tc>
          <w:tcPr>
            <w:tcW w:w="389" w:type="pct"/>
            <w:hideMark/>
          </w:tcPr>
          <w:p w14:paraId="61BEC00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605FCCA5" w14:textId="77777777" w:rsidTr="000B62FB">
        <w:trPr>
          <w:trHeight w:val="300"/>
        </w:trPr>
        <w:tc>
          <w:tcPr>
            <w:tcW w:w="393" w:type="pct"/>
            <w:vMerge w:val="restart"/>
            <w:hideMark/>
          </w:tcPr>
          <w:p w14:paraId="45825D04" w14:textId="41A52D13"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P9</w:t>
            </w:r>
          </w:p>
        </w:tc>
        <w:tc>
          <w:tcPr>
            <w:tcW w:w="787" w:type="pct"/>
            <w:hideMark/>
          </w:tcPr>
          <w:p w14:paraId="353731CE"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mai puțin dezvoltată</w:t>
            </w:r>
          </w:p>
        </w:tc>
        <w:tc>
          <w:tcPr>
            <w:tcW w:w="412" w:type="pct"/>
            <w:hideMark/>
          </w:tcPr>
          <w:p w14:paraId="217E6D0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15" w:type="pct"/>
            <w:hideMark/>
          </w:tcPr>
          <w:p w14:paraId="0A295A1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15</w:t>
            </w:r>
          </w:p>
        </w:tc>
        <w:tc>
          <w:tcPr>
            <w:tcW w:w="481" w:type="pct"/>
            <w:hideMark/>
          </w:tcPr>
          <w:p w14:paraId="6F7124A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6298ED4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7" w:type="pct"/>
            <w:hideMark/>
          </w:tcPr>
          <w:p w14:paraId="1FD3439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13</w:t>
            </w:r>
          </w:p>
        </w:tc>
        <w:tc>
          <w:tcPr>
            <w:tcW w:w="428" w:type="pct"/>
            <w:hideMark/>
          </w:tcPr>
          <w:p w14:paraId="06D5A5D2"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4D471D3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85</w:t>
            </w:r>
          </w:p>
        </w:tc>
        <w:tc>
          <w:tcPr>
            <w:tcW w:w="428" w:type="pct"/>
            <w:hideMark/>
          </w:tcPr>
          <w:p w14:paraId="3C389C19"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10</w:t>
            </w:r>
          </w:p>
        </w:tc>
        <w:tc>
          <w:tcPr>
            <w:tcW w:w="389" w:type="pct"/>
            <w:hideMark/>
          </w:tcPr>
          <w:p w14:paraId="62C9521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r w:rsidR="00066722" w:rsidRPr="00066722" w14:paraId="52104D6A" w14:textId="77777777" w:rsidTr="000B62FB">
        <w:trPr>
          <w:trHeight w:val="300"/>
        </w:trPr>
        <w:tc>
          <w:tcPr>
            <w:tcW w:w="393" w:type="pct"/>
            <w:vMerge/>
            <w:hideMark/>
          </w:tcPr>
          <w:p w14:paraId="563AB2ED"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p>
        </w:tc>
        <w:tc>
          <w:tcPr>
            <w:tcW w:w="787" w:type="pct"/>
            <w:hideMark/>
          </w:tcPr>
          <w:p w14:paraId="24EF17E6" w14:textId="77777777" w:rsidR="001009F4" w:rsidRPr="00066722" w:rsidRDefault="001009F4" w:rsidP="00565DD5">
            <w:pPr>
              <w:spacing w:after="160" w:line="259" w:lineRule="auto"/>
              <w:jc w:val="both"/>
              <w:rPr>
                <w:rFonts w:ascii="Trebuchet MS" w:hAnsi="Trebuchet MS"/>
                <w:iCs/>
                <w:color w:val="222A35" w:themeColor="text2" w:themeShade="80"/>
                <w:sz w:val="20"/>
                <w:szCs w:val="20"/>
                <w:lang w:val="af-ZA"/>
              </w:rPr>
            </w:pPr>
            <w:r w:rsidRPr="00066722">
              <w:rPr>
                <w:rFonts w:ascii="Trebuchet MS" w:hAnsi="Trebuchet MS"/>
                <w:iCs/>
                <w:color w:val="222A35" w:themeColor="text2" w:themeShade="80"/>
                <w:sz w:val="20"/>
                <w:szCs w:val="20"/>
                <w:lang w:val="af-ZA"/>
              </w:rPr>
              <w:t>Regiune dezvoltată</w:t>
            </w:r>
          </w:p>
        </w:tc>
        <w:tc>
          <w:tcPr>
            <w:tcW w:w="412" w:type="pct"/>
            <w:hideMark/>
          </w:tcPr>
          <w:p w14:paraId="03749851"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15" w:type="pct"/>
            <w:hideMark/>
          </w:tcPr>
          <w:p w14:paraId="2B041306"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60</w:t>
            </w:r>
          </w:p>
        </w:tc>
        <w:tc>
          <w:tcPr>
            <w:tcW w:w="481" w:type="pct"/>
            <w:hideMark/>
          </w:tcPr>
          <w:p w14:paraId="565A9E7A"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 0 </w:t>
            </w:r>
          </w:p>
        </w:tc>
        <w:tc>
          <w:tcPr>
            <w:tcW w:w="412" w:type="pct"/>
            <w:hideMark/>
          </w:tcPr>
          <w:p w14:paraId="6D7E8B3B"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7" w:type="pct"/>
            <w:hideMark/>
          </w:tcPr>
          <w:p w14:paraId="2AB03944"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58</w:t>
            </w:r>
          </w:p>
        </w:tc>
        <w:tc>
          <w:tcPr>
            <w:tcW w:w="428" w:type="pct"/>
            <w:hideMark/>
          </w:tcPr>
          <w:p w14:paraId="4591AFA8"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2 </w:t>
            </w:r>
          </w:p>
        </w:tc>
        <w:tc>
          <w:tcPr>
            <w:tcW w:w="428" w:type="pct"/>
            <w:hideMark/>
          </w:tcPr>
          <w:p w14:paraId="010CA497"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40</w:t>
            </w:r>
          </w:p>
        </w:tc>
        <w:tc>
          <w:tcPr>
            <w:tcW w:w="428" w:type="pct"/>
            <w:hideMark/>
          </w:tcPr>
          <w:p w14:paraId="5D12DF30"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55</w:t>
            </w:r>
          </w:p>
        </w:tc>
        <w:tc>
          <w:tcPr>
            <w:tcW w:w="389" w:type="pct"/>
            <w:hideMark/>
          </w:tcPr>
          <w:p w14:paraId="38092655" w14:textId="77777777" w:rsidR="001009F4" w:rsidRPr="00066722" w:rsidRDefault="001009F4" w:rsidP="00565DD5">
            <w:pPr>
              <w:spacing w:after="160" w:line="259" w:lineRule="auto"/>
              <w:jc w:val="both"/>
              <w:rPr>
                <w:rFonts w:ascii="Trebuchet MS" w:hAnsi="Trebuchet MS"/>
                <w:b/>
                <w:bCs/>
                <w:iCs/>
                <w:color w:val="222A35" w:themeColor="text2" w:themeShade="80"/>
                <w:sz w:val="20"/>
                <w:szCs w:val="20"/>
                <w:lang w:val="af-ZA"/>
              </w:rPr>
            </w:pPr>
            <w:r w:rsidRPr="00066722">
              <w:rPr>
                <w:rFonts w:ascii="Trebuchet MS" w:hAnsi="Trebuchet MS"/>
                <w:b/>
                <w:bCs/>
                <w:iCs/>
                <w:color w:val="222A35" w:themeColor="text2" w:themeShade="80"/>
                <w:sz w:val="20"/>
                <w:szCs w:val="20"/>
                <w:lang w:val="af-ZA"/>
              </w:rPr>
              <w:t>5 </w:t>
            </w:r>
          </w:p>
        </w:tc>
      </w:tr>
    </w:tbl>
    <w:p w14:paraId="5676C0BC" w14:textId="77777777" w:rsidR="001009F4" w:rsidRPr="00066722" w:rsidRDefault="001009F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w:t>
      </w:r>
    </w:p>
    <w:p w14:paraId="24CCD559" w14:textId="78BF0F2F" w:rsidR="001009F4" w:rsidRPr="00066722" w:rsidRDefault="001009F4" w:rsidP="00565DD5">
      <w:pPr>
        <w:jc w:val="both"/>
        <w:rPr>
          <w:rFonts w:ascii="Trebuchet MS" w:hAnsi="Trebuchet MS"/>
          <w:iCs/>
          <w:color w:val="222A35" w:themeColor="text2" w:themeShade="80"/>
          <w:lang w:val="af-ZA"/>
        </w:rPr>
        <w:sectPr w:rsidR="001009F4" w:rsidRPr="00066722" w:rsidSect="009A5287">
          <w:pgSz w:w="15840" w:h="12240" w:orient="landscape"/>
          <w:pgMar w:top="720" w:right="1320" w:bottom="900" w:left="1180" w:header="0" w:footer="912" w:gutter="0"/>
          <w:cols w:space="720"/>
        </w:sectPr>
      </w:pPr>
      <w:bookmarkStart w:id="41" w:name="_Hlk115365134"/>
      <w:r w:rsidRPr="00066722">
        <w:rPr>
          <w:rFonts w:ascii="Trebuchet MS" w:hAnsi="Trebuchet MS"/>
          <w:iCs/>
          <w:color w:val="222A35" w:themeColor="text2" w:themeShade="80"/>
          <w:lang w:val="af-ZA"/>
        </w:rPr>
        <w:t>*NB  În situația în care un beneficiar /partener  persoană juridică de drept privat își stabilește o contribuție proprie intr-un procent mai mare decat minimul prevazut in tabelul de mai sus, respectiv mai mare de 0,00%, 2,00% sau 5,00% (după caz, în funcție de tipul entității),  defalcarea pe  surse de finanțare (FSE+ / BS) se va actualiza corespunzator, prin reducerea sursei de finanțare BS cu valoarea suplimentară a contribuției proprii.</w:t>
      </w:r>
    </w:p>
    <w:bookmarkEnd w:id="41"/>
    <w:p w14:paraId="35DB7C01" w14:textId="77777777" w:rsidR="00203BD9" w:rsidRPr="00066722" w:rsidRDefault="00203BD9" w:rsidP="00565DD5">
      <w:pPr>
        <w:jc w:val="both"/>
        <w:rPr>
          <w:rFonts w:ascii="Trebuchet MS" w:hAnsi="Trebuchet MS"/>
          <w:iCs/>
          <w:color w:val="222A35" w:themeColor="text2" w:themeShade="80"/>
          <w:lang w:val="af-ZA"/>
        </w:rPr>
      </w:pPr>
    </w:p>
    <w:p w14:paraId="2F73C117" w14:textId="77777777" w:rsidR="009409AF"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I.1</w:t>
      </w:r>
      <w:r w:rsidR="004123A8" w:rsidRPr="00066722">
        <w:rPr>
          <w:rFonts w:ascii="Trebuchet MS" w:hAnsi="Trebuchet MS"/>
          <w:b/>
          <w:bCs/>
          <w:i/>
          <w:color w:val="222A35" w:themeColor="text2" w:themeShade="80"/>
          <w:lang w:val="af-ZA"/>
        </w:rPr>
        <w:t>3</w:t>
      </w:r>
      <w:r w:rsidRPr="00066722">
        <w:rPr>
          <w:rFonts w:ascii="Trebuchet MS" w:hAnsi="Trebuchet MS"/>
          <w:b/>
          <w:bCs/>
          <w:i/>
          <w:color w:val="222A35" w:themeColor="text2" w:themeShade="80"/>
          <w:lang w:val="af-ZA"/>
        </w:rPr>
        <w:t xml:space="preserve">. </w:t>
      </w:r>
      <w:r w:rsidR="00B57FD6" w:rsidRPr="00066722">
        <w:rPr>
          <w:rFonts w:ascii="Trebuchet MS" w:hAnsi="Trebuchet MS"/>
          <w:b/>
          <w:bCs/>
          <w:i/>
          <w:color w:val="222A35" w:themeColor="text2" w:themeShade="80"/>
          <w:lang w:val="af-ZA"/>
        </w:rPr>
        <w:t>Condiții</w:t>
      </w:r>
      <w:r w:rsidRPr="00066722">
        <w:rPr>
          <w:rFonts w:ascii="Trebuchet MS" w:hAnsi="Trebuchet MS"/>
          <w:b/>
          <w:bCs/>
          <w:i/>
          <w:color w:val="222A35" w:themeColor="text2" w:themeShade="80"/>
          <w:lang w:val="af-ZA"/>
        </w:rPr>
        <w:t xml:space="preserve"> generale de eligibilitate a cheltuieli</w:t>
      </w:r>
      <w:r w:rsidR="00224BC5" w:rsidRPr="00066722">
        <w:rPr>
          <w:rFonts w:ascii="Trebuchet MS" w:hAnsi="Trebuchet MS"/>
          <w:b/>
          <w:bCs/>
          <w:i/>
          <w:color w:val="222A35" w:themeColor="text2" w:themeShade="80"/>
          <w:lang w:val="af-ZA"/>
        </w:rPr>
        <w:t xml:space="preserve">lor. </w:t>
      </w:r>
    </w:p>
    <w:p w14:paraId="308F0807" w14:textId="705607BD" w:rsidR="00203BD9" w:rsidRPr="00066722" w:rsidRDefault="00224BC5"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Plafoane de cheltuieli. Tipuri de cheltuieli. Opțiuni de costuri.</w:t>
      </w:r>
    </w:p>
    <w:p w14:paraId="5FA0D4FC" w14:textId="6662C539"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Pentru a fi eligibilă, o cheltuial</w:t>
      </w:r>
      <w:r w:rsidR="00F60AAF" w:rsidRPr="00066722">
        <w:rPr>
          <w:rFonts w:ascii="Trebuchet MS" w:hAnsi="Trebuchet MS"/>
          <w:bCs/>
          <w:iCs/>
          <w:color w:val="222A35" w:themeColor="text2" w:themeShade="80"/>
          <w:lang w:val="af-ZA"/>
        </w:rPr>
        <w:t>ă</w:t>
      </w:r>
      <w:r w:rsidRPr="00066722">
        <w:rPr>
          <w:rFonts w:ascii="Trebuchet MS" w:hAnsi="Trebuchet MS"/>
          <w:bCs/>
          <w:iCs/>
          <w:color w:val="222A35" w:themeColor="text2" w:themeShade="80"/>
          <w:lang w:val="af-ZA"/>
        </w:rPr>
        <w:t xml:space="preserve"> trebuie să respecte prevederile </w:t>
      </w:r>
      <w:bookmarkStart w:id="42" w:name="_Hlk115681036"/>
      <w:r w:rsidRPr="00066722">
        <w:rPr>
          <w:rFonts w:ascii="Trebuchet MS" w:hAnsi="Trebuchet MS"/>
          <w:bCs/>
          <w:iCs/>
          <w:color w:val="222A35" w:themeColor="text2" w:themeShade="80"/>
          <w:lang w:val="af-ZA"/>
        </w:rPr>
        <w:t xml:space="preserve">naționale si comunitare care reglementeaza gestiunea fondurilor comunitare si a fondurilor nationale aferente acestora, precum </w:t>
      </w:r>
      <w:r w:rsidR="00F60AAF" w:rsidRPr="00066722">
        <w:rPr>
          <w:rFonts w:ascii="Trebuchet MS" w:hAnsi="Trebuchet MS"/>
          <w:bCs/>
          <w:iCs/>
          <w:color w:val="222A35" w:themeColor="text2" w:themeShade="80"/>
          <w:lang w:val="af-ZA"/>
        </w:rPr>
        <w:t>ș</w:t>
      </w:r>
      <w:r w:rsidRPr="00066722">
        <w:rPr>
          <w:rFonts w:ascii="Trebuchet MS" w:hAnsi="Trebuchet MS"/>
          <w:bCs/>
          <w:iCs/>
          <w:color w:val="222A35" w:themeColor="text2" w:themeShade="80"/>
          <w:lang w:val="af-ZA"/>
        </w:rPr>
        <w:t>i normele nationale privind gestionarea fondurile publice</w:t>
      </w:r>
      <w:bookmarkEnd w:id="42"/>
      <w:r w:rsidRPr="00066722">
        <w:rPr>
          <w:rFonts w:ascii="Trebuchet MS" w:hAnsi="Trebuchet MS"/>
          <w:bCs/>
          <w:iCs/>
          <w:color w:val="222A35" w:themeColor="text2" w:themeShade="80"/>
          <w:lang w:val="af-ZA"/>
        </w:rPr>
        <w:t>.</w:t>
      </w:r>
    </w:p>
    <w:p w14:paraId="7FCA3D24" w14:textId="77777777" w:rsidR="009409AF" w:rsidRPr="00066722" w:rsidRDefault="009409AF" w:rsidP="00565DD5">
      <w:pPr>
        <w:jc w:val="both"/>
        <w:rPr>
          <w:rFonts w:ascii="Trebuchet MS" w:hAnsi="Trebuchet MS"/>
          <w:bCs/>
          <w:iCs/>
          <w:color w:val="222A35" w:themeColor="text2" w:themeShade="80"/>
          <w:lang w:val="af-ZA"/>
        </w:rPr>
      </w:pPr>
    </w:p>
    <w:p w14:paraId="3817A1B0" w14:textId="05D16C2E" w:rsidR="00E62164" w:rsidRPr="00066722" w:rsidRDefault="00E62164" w:rsidP="00565DD5">
      <w:pPr>
        <w:jc w:val="both"/>
        <w:rPr>
          <w:rFonts w:ascii="Trebuchet MS" w:hAnsi="Trebuchet MS"/>
          <w:b/>
          <w:bCs/>
          <w:iCs/>
          <w:color w:val="222A35" w:themeColor="text2" w:themeShade="80"/>
          <w:lang w:val="af-ZA"/>
        </w:rPr>
      </w:pPr>
      <w:bookmarkStart w:id="43" w:name="_Toc105745609"/>
      <w:bookmarkStart w:id="44" w:name="_Toc105746050"/>
      <w:bookmarkStart w:id="45" w:name="_Toc115863104"/>
      <w:r w:rsidRPr="00066722">
        <w:rPr>
          <w:rFonts w:ascii="Trebuchet MS" w:hAnsi="Trebuchet MS"/>
          <w:b/>
          <w:bCs/>
          <w:iCs/>
          <w:color w:val="222A35" w:themeColor="text2" w:themeShade="80"/>
          <w:lang w:val="af-ZA"/>
        </w:rPr>
        <w:t>Reguli generale privind eligibilitatea cheltuielilor</w:t>
      </w:r>
      <w:bookmarkEnd w:id="43"/>
      <w:bookmarkEnd w:id="44"/>
      <w:bookmarkEnd w:id="45"/>
    </w:p>
    <w:p w14:paraId="7DA2A41E" w14:textId="77777777" w:rsidR="00E62164" w:rsidRPr="00066722" w:rsidRDefault="00E62164" w:rsidP="00565DD5">
      <w:pPr>
        <w:jc w:val="both"/>
        <w:rPr>
          <w:rFonts w:ascii="Trebuchet MS" w:hAnsi="Trebuchet MS"/>
          <w:bCs/>
          <w:iCs/>
          <w:color w:val="222A35" w:themeColor="text2" w:themeShade="80"/>
          <w:lang w:val="af-ZA"/>
        </w:rPr>
      </w:pPr>
      <w:bookmarkStart w:id="46" w:name="_Hlk115681183"/>
      <w:r w:rsidRPr="00066722">
        <w:rPr>
          <w:rFonts w:ascii="Trebuchet MS" w:hAnsi="Trebuchet MS"/>
          <w:bCs/>
          <w:iCs/>
          <w:color w:val="222A35" w:themeColor="text2" w:themeShade="80"/>
          <w:lang w:val="af-ZA"/>
        </w:rPr>
        <w:t xml:space="preserve">Regulile generale pentru eligibilitatea cheltuielilor sunt prezentate in HG nr. 873/ 2022 privind regulile de eligibilitate a cheltuielilor efectuate în cadrul operațiunilor finanțate prin </w:t>
      </w:r>
      <w:bookmarkStart w:id="47" w:name="_Hlk88824937"/>
      <w:r w:rsidRPr="00066722">
        <w:rPr>
          <w:rFonts w:ascii="Trebuchet MS" w:hAnsi="Trebuchet MS"/>
          <w:bCs/>
          <w:iCs/>
          <w:color w:val="222A35" w:themeColor="text2" w:themeShade="80"/>
          <w:lang w:val="af-ZA"/>
        </w:rPr>
        <w:t>Fondul European de Dezvoltare Regională, Fondul Social European Plus (FSE+), Fondul de Coeziune și Fondul pentru o Tranziție Justă, pentru perioada de programare 2021-2027</w:t>
      </w:r>
      <w:bookmarkEnd w:id="46"/>
      <w:bookmarkEnd w:id="47"/>
      <w:r w:rsidRPr="00066722">
        <w:rPr>
          <w:rFonts w:ascii="Trebuchet MS" w:hAnsi="Trebuchet MS"/>
          <w:bCs/>
          <w:iCs/>
          <w:color w:val="222A35" w:themeColor="text2" w:themeShade="80"/>
          <w:lang w:val="af-ZA"/>
        </w:rPr>
        <w:t>.</w:t>
      </w:r>
    </w:p>
    <w:p w14:paraId="637F022A"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Pentru a fi eligibilă, o cheltuială trebuie să îndeplinească cumulativ următoarele condiţii cu caracter general:</w:t>
      </w:r>
    </w:p>
    <w:p w14:paraId="1A82FB6C"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2DF422DF"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 să fie însoţită de facturi emise în conformitate cu prevederile Legii nr. 227/2015 privind Codul fiscal, cu modificările şi completările ulterioare, sau in conformitate cu prevederile legislaţiei statului în care acestea au fost emise, ori de alte documente cu valoare probatorie echivalentă facturilor, pe baza cărora cheltuielile să poată fi verificate/controlate/auditate, cu excepţia cheltuielilor sub forma de contribuţie în natură, </w:t>
      </w:r>
      <w:bookmarkStart w:id="48" w:name="_Hlk114067899"/>
      <w:r w:rsidRPr="00066722">
        <w:rPr>
          <w:rFonts w:ascii="Trebuchet MS" w:hAnsi="Trebuchet MS"/>
          <w:bCs/>
          <w:iCs/>
          <w:color w:val="222A35" w:themeColor="text2" w:themeShade="80"/>
          <w:lang w:val="af-ZA"/>
        </w:rPr>
        <w:t>costuri unitare, sume forfetare şi rate forfetare</w:t>
      </w:r>
      <w:bookmarkEnd w:id="48"/>
      <w:r w:rsidRPr="00066722">
        <w:rPr>
          <w:rFonts w:ascii="Trebuchet MS" w:hAnsi="Trebuchet MS"/>
          <w:bCs/>
          <w:iCs/>
          <w:color w:val="222A35" w:themeColor="text2" w:themeShade="80"/>
          <w:lang w:val="af-ZA"/>
        </w:rPr>
        <w:t>;</w:t>
      </w:r>
    </w:p>
    <w:p w14:paraId="09EA872D"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să fie însoţită de documente justificative privind efectuarea plăţii şi realitatea cheltuielii efectuate, pe baza cărora cheltuielile să poată fi verificate/controlate/auditate, cu excepţia cheltuielilor sub forma de contribuţie în natură, amortizare, costuri unitare, sume forfetare şi rate forfetare;</w:t>
      </w:r>
    </w:p>
    <w:p w14:paraId="05508BBD"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să fie în conformitate cu prevederile programului operational;</w:t>
      </w:r>
    </w:p>
    <w:p w14:paraId="7E0D8296"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să fie în conformitate cu prevederile contractului/deciziei de finanţare;</w:t>
      </w:r>
    </w:p>
    <w:p w14:paraId="6757A5C8"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să fie rezonabilă şi necesară realizării operaţiunii;</w:t>
      </w:r>
    </w:p>
    <w:p w14:paraId="287FDC13"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să respecte prevederile legislaţiei Uniunii Europene şi legislaţiei naţionale aplicabile;</w:t>
      </w:r>
    </w:p>
    <w:p w14:paraId="4C2A8664" w14:textId="3CEE5D11"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să fie înregistrată în contabilitatea beneficiarului, cu respectarea prevederilor art. 74 alin. (1) lit. a) pct. (i) din Regulamentul (UE) 2021/1060, cu excepţia cheltuielilor sub forma de costuri unitare, sume forfetare şi rate forfetare.</w:t>
      </w:r>
    </w:p>
    <w:p w14:paraId="16727ABB" w14:textId="16126EB6"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lastRenderedPageBreak/>
        <w:t>În cazul operaţiunilor aflate sub incidenţa ajutorului de stat, potrivit prevederilor art. 107 din Tratatul privind funcţionarea Uniunii Europene, toate cheltuielile trebuie să îndeplinească cumulativ prevederile HG nr. 873/ 2022, precum şi condiţiile de eligibilitate specifice tipului de ajutor de stat aplicabil.</w:t>
      </w:r>
    </w:p>
    <w:p w14:paraId="5C2E05EC" w14:textId="0A82A286" w:rsidR="00F60AAF" w:rsidRPr="00066722" w:rsidRDefault="00F60AAF"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În cazul operațiunilor aflate sub incidenţa ajutorului </w:t>
      </w:r>
      <w:r w:rsidRPr="00066722">
        <w:rPr>
          <w:rFonts w:ascii="Trebuchet MS" w:hAnsi="Trebuchet MS"/>
          <w:bCs/>
          <w:i/>
          <w:color w:val="222A35" w:themeColor="text2" w:themeShade="80"/>
          <w:lang w:val="af-ZA"/>
        </w:rPr>
        <w:t>de minimis</w:t>
      </w:r>
      <w:r w:rsidRPr="00066722">
        <w:rPr>
          <w:rFonts w:ascii="Trebuchet MS" w:hAnsi="Trebuchet MS"/>
          <w:bCs/>
          <w:iCs/>
          <w:color w:val="222A35" w:themeColor="text2" w:themeShade="80"/>
          <w:lang w:val="af-ZA"/>
        </w:rPr>
        <w:t xml:space="preserve">, potrivit prevederilor Regulamentului (UE) NR. 1407/2013 al Comisiei din 18 decembrie 2013 privind aplicarea articolelor 107 și 108 din Tratatul privind funcționarea Uniunii Europene ajutoarelor </w:t>
      </w:r>
      <w:r w:rsidRPr="00066722">
        <w:rPr>
          <w:rFonts w:ascii="Trebuchet MS" w:hAnsi="Trebuchet MS"/>
          <w:bCs/>
          <w:i/>
          <w:color w:val="222A35" w:themeColor="text2" w:themeShade="80"/>
          <w:lang w:val="af-ZA"/>
        </w:rPr>
        <w:t>de minimis</w:t>
      </w:r>
      <w:r w:rsidRPr="00066722">
        <w:rPr>
          <w:rFonts w:ascii="Trebuchet MS" w:hAnsi="Trebuchet MS"/>
          <w:bCs/>
          <w:iCs/>
          <w:color w:val="222A35" w:themeColor="text2" w:themeShade="80"/>
          <w:lang w:val="af-ZA"/>
        </w:rPr>
        <w:t xml:space="preserve">, toate cheltuielile trebuie să îndeplinească cumulativ prevederile HG nr. 873/ 2022, precum şi condiţiile de eligibilitate specifice ajutorului </w:t>
      </w:r>
      <w:r w:rsidRPr="00066722">
        <w:rPr>
          <w:rFonts w:ascii="Trebuchet MS" w:hAnsi="Trebuchet MS"/>
          <w:bCs/>
          <w:i/>
          <w:color w:val="222A35" w:themeColor="text2" w:themeShade="80"/>
          <w:lang w:val="af-ZA"/>
        </w:rPr>
        <w:t>de minimis</w:t>
      </w:r>
      <w:r w:rsidRPr="00066722">
        <w:rPr>
          <w:rFonts w:ascii="Trebuchet MS" w:hAnsi="Trebuchet MS"/>
          <w:bCs/>
          <w:iCs/>
          <w:color w:val="222A35" w:themeColor="text2" w:themeShade="80"/>
          <w:lang w:val="af-ZA"/>
        </w:rPr>
        <w:t>.</w:t>
      </w:r>
    </w:p>
    <w:p w14:paraId="40DB0797" w14:textId="1F75242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În cazul cheltuielilor aferente instrumentelor financiare, prevederile HG nr. 873/ 2022 se completează cu prevederile art. 58-62 şi 68 din Regulamentul (UE) 2021/1060.</w:t>
      </w:r>
    </w:p>
    <w:p w14:paraId="118CEEE5" w14:textId="3A3132C2"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În cazul operaţiunilor finanţate prin </w:t>
      </w:r>
      <w:r w:rsidR="001F257A" w:rsidRPr="00066722">
        <w:rPr>
          <w:rFonts w:ascii="Trebuchet MS" w:hAnsi="Trebuchet MS"/>
          <w:bCs/>
          <w:iCs/>
          <w:color w:val="222A35" w:themeColor="text2" w:themeShade="80"/>
          <w:lang w:val="af-ZA"/>
        </w:rPr>
        <w:t>FSE</w:t>
      </w:r>
      <w:r w:rsidR="00F60AAF" w:rsidRPr="00066722">
        <w:rPr>
          <w:rFonts w:ascii="Trebuchet MS" w:hAnsi="Trebuchet MS"/>
          <w:bCs/>
          <w:iCs/>
          <w:color w:val="222A35" w:themeColor="text2" w:themeShade="80"/>
          <w:lang w:val="af-ZA"/>
        </w:rPr>
        <w:t>+</w:t>
      </w:r>
      <w:r w:rsidRPr="00066722">
        <w:rPr>
          <w:rFonts w:ascii="Trebuchet MS" w:hAnsi="Trebuchet MS"/>
          <w:bCs/>
          <w:iCs/>
          <w:color w:val="222A35" w:themeColor="text2" w:themeShade="80"/>
          <w:lang w:val="af-ZA"/>
        </w:rPr>
        <w:t>, o cheltuială trebuie să îndeplinească condiţiile prevăzute mai sus, precum şi condiţiile specifice prevăzute la art. 16 alin. (1), alin. (2) şi (4) şi ale art. 22 alin. (1)-(3) din Regulamentul (UE) 2021/1057 al Parlamentului European şi al Consiliului din 24 iunie 2021 de instituire a Fondului social european Plus (FSE+) şi de abrogare a Regulamentului (UE) nr. 1296/2013.</w:t>
      </w:r>
    </w:p>
    <w:p w14:paraId="66B5824F" w14:textId="77777777" w:rsidR="00E62164" w:rsidRPr="00066722" w:rsidRDefault="00E62164" w:rsidP="00565DD5">
      <w:pPr>
        <w:jc w:val="both"/>
        <w:rPr>
          <w:rFonts w:ascii="Trebuchet MS" w:hAnsi="Trebuchet MS"/>
          <w:bCs/>
          <w:iCs/>
          <w:color w:val="222A35" w:themeColor="text2" w:themeShade="80"/>
          <w:lang w:val="af-ZA"/>
        </w:rPr>
      </w:pPr>
    </w:p>
    <w:p w14:paraId="5C54F69A" w14:textId="77777777" w:rsidR="00E62164" w:rsidRPr="00066722" w:rsidRDefault="00E62164" w:rsidP="00066722">
      <w:pPr>
        <w:jc w:val="both"/>
        <w:rPr>
          <w:rFonts w:ascii="Trebuchet MS" w:hAnsi="Trebuchet MS"/>
          <w:b/>
          <w:bCs/>
          <w:iCs/>
          <w:color w:val="222A35" w:themeColor="text2" w:themeShade="80"/>
          <w:lang w:val="af-ZA"/>
        </w:rPr>
      </w:pPr>
      <w:bookmarkStart w:id="49" w:name="_Toc105745610"/>
      <w:bookmarkStart w:id="50" w:name="_Toc105746051"/>
      <w:bookmarkStart w:id="51" w:name="_Toc115863105"/>
      <w:r w:rsidRPr="00066722">
        <w:rPr>
          <w:rFonts w:ascii="Trebuchet MS" w:hAnsi="Trebuchet MS"/>
          <w:b/>
          <w:bCs/>
          <w:iCs/>
          <w:color w:val="222A35" w:themeColor="text2" w:themeShade="80"/>
          <w:lang w:val="af-ZA"/>
        </w:rPr>
        <w:t>Reguli specifice FSE+ privind eligibilitatea cheltuielilor</w:t>
      </w:r>
      <w:bookmarkEnd w:id="49"/>
      <w:bookmarkEnd w:id="50"/>
      <w:bookmarkEnd w:id="51"/>
    </w:p>
    <w:p w14:paraId="42854CFC" w14:textId="68ADDF3E" w:rsidR="00E62164" w:rsidRPr="00066722" w:rsidRDefault="00E62164" w:rsidP="00565DD5">
      <w:pPr>
        <w:jc w:val="both"/>
        <w:rPr>
          <w:rFonts w:ascii="Trebuchet MS" w:hAnsi="Trebuchet MS"/>
          <w:iCs/>
          <w:color w:val="222A35" w:themeColor="text2" w:themeShade="80"/>
          <w:lang w:val="af-ZA"/>
        </w:rPr>
      </w:pPr>
      <w:bookmarkStart w:id="52" w:name="_Hlk116491383"/>
      <w:r w:rsidRPr="00066722">
        <w:rPr>
          <w:rFonts w:ascii="Trebuchet MS" w:hAnsi="Trebuchet MS"/>
          <w:iCs/>
          <w:color w:val="222A35" w:themeColor="text2" w:themeShade="80"/>
          <w:lang w:val="af-ZA"/>
        </w:rPr>
        <w:t xml:space="preserve">Ca regulă generală, </w:t>
      </w:r>
      <w:bookmarkStart w:id="53" w:name="_Hlk115682036"/>
      <w:r w:rsidRPr="00066722">
        <w:rPr>
          <w:rFonts w:ascii="Trebuchet MS" w:hAnsi="Trebuchet MS"/>
          <w:iCs/>
          <w:color w:val="222A35" w:themeColor="text2" w:themeShade="80"/>
          <w:lang w:val="af-ZA"/>
        </w:rPr>
        <w:t>plățile in numerar nu pot fi utilizate în implementarea proiectelor finanțate prin FSE+, cu excepţia situațiilor bine justificate (de exemplu acordarea de subvenții pentru grupul țintă care nu deține cont bancar) și doar in situaţiile în care plăţile nu pot fi realizate din motive obiective prin sistemul bancar. In aceste situatii particulare, Beneficiarul va solicita acordul prealabil al AM/OI responsabil. Orice plată in numerar efectuată de către Beneficiar/Partener fără acordul prealabil al AM/OI va fi considerată neeligibilă.</w:t>
      </w:r>
    </w:p>
    <w:p w14:paraId="74E7742F" w14:textId="77777777" w:rsidR="009409AF" w:rsidRPr="00066722" w:rsidRDefault="009409AF" w:rsidP="00565DD5">
      <w:pPr>
        <w:jc w:val="both"/>
        <w:rPr>
          <w:rFonts w:ascii="Trebuchet MS" w:hAnsi="Trebuchet MS"/>
          <w:iCs/>
          <w:color w:val="222A35" w:themeColor="text2" w:themeShade="80"/>
          <w:lang w:val="af-ZA"/>
        </w:rPr>
      </w:pPr>
    </w:p>
    <w:p w14:paraId="0EE72DA0" w14:textId="715A2DF4" w:rsidR="00E62164" w:rsidRPr="00066722" w:rsidRDefault="00E62164" w:rsidP="00565DD5">
      <w:pPr>
        <w:jc w:val="both"/>
        <w:rPr>
          <w:rFonts w:ascii="Trebuchet MS" w:hAnsi="Trebuchet MS"/>
          <w:b/>
          <w:bCs/>
          <w:iCs/>
          <w:color w:val="222A35" w:themeColor="text2" w:themeShade="80"/>
          <w:lang w:val="af-ZA"/>
        </w:rPr>
      </w:pPr>
      <w:bookmarkStart w:id="54" w:name="_Toc105745611"/>
      <w:bookmarkStart w:id="55" w:name="_Toc105746052"/>
      <w:bookmarkStart w:id="56" w:name="_Toc115863106"/>
      <w:bookmarkEnd w:id="52"/>
      <w:bookmarkEnd w:id="53"/>
      <w:r w:rsidRPr="00066722">
        <w:rPr>
          <w:rFonts w:ascii="Trebuchet MS" w:hAnsi="Trebuchet MS"/>
          <w:b/>
          <w:bCs/>
          <w:iCs/>
          <w:color w:val="222A35" w:themeColor="text2" w:themeShade="80"/>
          <w:lang w:val="af-ZA"/>
        </w:rPr>
        <w:t>Cheltuieli neeligibile</w:t>
      </w:r>
      <w:bookmarkEnd w:id="54"/>
      <w:bookmarkEnd w:id="55"/>
      <w:bookmarkEnd w:id="56"/>
    </w:p>
    <w:p w14:paraId="55CE10F1" w14:textId="77777777" w:rsidR="00E62164" w:rsidRPr="00066722" w:rsidRDefault="00E62164" w:rsidP="00565DD5">
      <w:pPr>
        <w:jc w:val="both"/>
        <w:rPr>
          <w:rFonts w:ascii="Trebuchet MS" w:hAnsi="Trebuchet MS"/>
          <w:iCs/>
          <w:color w:val="222A35" w:themeColor="text2" w:themeShade="80"/>
          <w:lang w:val="af-ZA"/>
        </w:rPr>
      </w:pPr>
      <w:bookmarkStart w:id="57" w:name="_Hlk117105292"/>
      <w:r w:rsidRPr="00066722">
        <w:rPr>
          <w:rFonts w:ascii="Trebuchet MS" w:hAnsi="Trebuchet MS"/>
          <w:iCs/>
          <w:color w:val="222A35" w:themeColor="text2" w:themeShade="80"/>
          <w:lang w:val="af-ZA"/>
        </w:rPr>
        <w:t>În conformitate cu prevederile art. 10 din HG nr. 873/ 2022, următoarele categorii de cheltuieli nu sunt eligibile:</w:t>
      </w:r>
    </w:p>
    <w:p w14:paraId="305282B3" w14:textId="49466A2E"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a) cheltuielile prevăzute la art. 64 din Regulamentul (UE) 2021/1060;</w:t>
      </w:r>
    </w:p>
    <w:p w14:paraId="686CE896" w14:textId="2D643995"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b) cheltuielile efectuate în sprijinul relocării potrivit art. 66 din Regulamentul (UE) 2021/1060;</w:t>
      </w:r>
    </w:p>
    <w:p w14:paraId="3523C159" w14:textId="7901DEEB"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c) cheltuielile excluse de la finanțare potrivit art. 7 alin. (1), (4) și (5) din Regulamentul (UE) 2021/1058;</w:t>
      </w:r>
    </w:p>
    <w:p w14:paraId="37BD3AAA" w14:textId="57D1DCC0"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d) cheltuielile excluse de la finanțare potrivit art. 16 alin. (1) și art. 22 alin. (4) din Regulamentul (UE) 2021/1057;</w:t>
      </w:r>
    </w:p>
    <w:p w14:paraId="71806299" w14:textId="290E8380"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e) cheltuielile excluse de la finanțare potrivit art. 9 din Regulamentul (UE) 2021/1056;</w:t>
      </w:r>
    </w:p>
    <w:p w14:paraId="6553756D"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f) achiziția de echipamente și autovehicule sau mijloace de transport secondhand;</w:t>
      </w:r>
    </w:p>
    <w:p w14:paraId="4DCCBB87"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g) amenzi, penalități, cheltuieli de judecată și cheltuieli de arbitraj;</w:t>
      </w:r>
    </w:p>
    <w:p w14:paraId="4242F738" w14:textId="77777777"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lastRenderedPageBreak/>
        <w:t>h) cheltuielile efectuate peste plafoanele specifice stabilite de autorități de management prin ghidul solicitantului, în aplicarea prevederilor art. 2 alin. (1) lit. f);</w:t>
      </w:r>
    </w:p>
    <w:p w14:paraId="1E12FCA2" w14:textId="1970736C"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i) cheltuielile excluse de la finanțare de </w:t>
      </w:r>
      <w:r w:rsidR="007462F9">
        <w:rPr>
          <w:rFonts w:ascii="Trebuchet MS" w:hAnsi="Trebuchet MS"/>
          <w:bCs/>
          <w:iCs/>
          <w:color w:val="222A35" w:themeColor="text2" w:themeShade="80"/>
          <w:lang w:val="af-ZA"/>
        </w:rPr>
        <w:t>autoritatea</w:t>
      </w:r>
      <w:r w:rsidRPr="00066722">
        <w:rPr>
          <w:rFonts w:ascii="Trebuchet MS" w:hAnsi="Trebuchet MS"/>
          <w:bCs/>
          <w:iCs/>
          <w:color w:val="222A35" w:themeColor="text2" w:themeShade="80"/>
          <w:lang w:val="af-ZA"/>
        </w:rPr>
        <w:t xml:space="preserve"> de management prin ghidul solicitantului, în aplicarea prevederilor art. 2 alin. (1) lit. f), corespunzător specificului programului și particularităților operațiunilor;</w:t>
      </w:r>
    </w:p>
    <w:p w14:paraId="59728BCC" w14:textId="2CD77F7F"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j) cheltuielile realizate în cadrul operațiunilor care intră sub incidența prevederilor art. 63 alin. (6) din Regulamentul (UE) 2021/1060, cu excepția situațiilor reglementate la art. 20 alin. (1) lit. b) din același regulament.</w:t>
      </w:r>
    </w:p>
    <w:p w14:paraId="1A69ECC0" w14:textId="6242F53D" w:rsidR="00E62164" w:rsidRPr="00066722" w:rsidRDefault="00E62164" w:rsidP="00565DD5">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8D1A0D3" w14:textId="77777777" w:rsidR="009409AF" w:rsidRPr="00066722" w:rsidRDefault="009409AF" w:rsidP="00565DD5">
      <w:pPr>
        <w:jc w:val="both"/>
        <w:rPr>
          <w:rFonts w:ascii="Trebuchet MS" w:hAnsi="Trebuchet MS"/>
          <w:bCs/>
          <w:iCs/>
          <w:color w:val="222A35" w:themeColor="text2" w:themeShade="80"/>
          <w:lang w:val="af-ZA"/>
        </w:rPr>
      </w:pPr>
    </w:p>
    <w:p w14:paraId="35FB9B9E" w14:textId="13FA0515" w:rsidR="00E62164" w:rsidRPr="00066722" w:rsidRDefault="00E62164" w:rsidP="00565DD5">
      <w:pPr>
        <w:jc w:val="both"/>
        <w:rPr>
          <w:rFonts w:ascii="Trebuchet MS" w:hAnsi="Trebuchet MS"/>
          <w:iCs/>
          <w:color w:val="222A35" w:themeColor="text2" w:themeShade="80"/>
          <w:lang w:val="af-ZA"/>
        </w:rPr>
      </w:pPr>
      <w:bookmarkStart w:id="58" w:name="_3.5_Informatii_suplimentare:"/>
      <w:bookmarkStart w:id="59" w:name="_Toc115863108"/>
      <w:bookmarkEnd w:id="57"/>
      <w:bookmarkEnd w:id="58"/>
      <w:r w:rsidRPr="00066722">
        <w:rPr>
          <w:rFonts w:ascii="Trebuchet MS" w:hAnsi="Trebuchet MS"/>
          <w:b/>
          <w:bCs/>
          <w:iCs/>
          <w:color w:val="222A35" w:themeColor="text2" w:themeShade="80"/>
          <w:lang w:val="af-ZA"/>
        </w:rPr>
        <w:t>OPTIUNI DE DECONTARE A CHELTUIELILOR</w:t>
      </w:r>
      <w:bookmarkEnd w:id="59"/>
    </w:p>
    <w:p w14:paraId="108DBDE4" w14:textId="6233430A"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Modul de decontare a cheltuielilor efectuate în cadrul proiectelor finantate prin Programul Educație și Ocupare (PEO) poate lua forma </w:t>
      </w:r>
      <w:r w:rsidRPr="00066722">
        <w:rPr>
          <w:rFonts w:ascii="Trebuchet MS" w:hAnsi="Trebuchet MS"/>
          <w:b/>
          <w:iCs/>
          <w:color w:val="222A35" w:themeColor="text2" w:themeShade="80"/>
          <w:u w:val="single"/>
          <w:lang w:val="af-ZA"/>
        </w:rPr>
        <w:t>costurilor reale sau optiunilor simplificate in materie de costuri</w:t>
      </w:r>
      <w:r w:rsidRPr="00066722">
        <w:rPr>
          <w:rFonts w:ascii="Trebuchet MS" w:hAnsi="Trebuchet MS"/>
          <w:iCs/>
          <w:color w:val="222A35" w:themeColor="text2" w:themeShade="80"/>
          <w:lang w:val="af-ZA"/>
        </w:rPr>
        <w:t>.</w:t>
      </w:r>
    </w:p>
    <w:p w14:paraId="28BA7DDD" w14:textId="77777777" w:rsidR="00E62164" w:rsidRPr="00066722" w:rsidRDefault="00E62164" w:rsidP="00565DD5">
      <w:pPr>
        <w:jc w:val="both"/>
        <w:rPr>
          <w:rFonts w:ascii="Trebuchet MS" w:hAnsi="Trebuchet MS"/>
          <w:iCs/>
          <w:color w:val="222A35" w:themeColor="text2" w:themeShade="80"/>
          <w:lang w:val="af-ZA"/>
        </w:rPr>
      </w:pPr>
    </w:p>
    <w:p w14:paraId="38B740E5" w14:textId="3F39E6D5" w:rsidR="00E62164" w:rsidRPr="000A1E93" w:rsidRDefault="00E62164" w:rsidP="00565DD5">
      <w:pPr>
        <w:jc w:val="both"/>
        <w:rPr>
          <w:rFonts w:ascii="Trebuchet MS" w:hAnsi="Trebuchet MS"/>
          <w:b/>
          <w:bCs/>
          <w:iCs/>
          <w:color w:val="222A35" w:themeColor="text2" w:themeShade="80"/>
          <w:lang w:val="af-ZA"/>
        </w:rPr>
      </w:pPr>
      <w:bookmarkStart w:id="60" w:name="_4.1_.Decontare_pe"/>
      <w:bookmarkStart w:id="61" w:name="_Toc115863109"/>
      <w:bookmarkEnd w:id="60"/>
      <w:r w:rsidRPr="00066722">
        <w:rPr>
          <w:rFonts w:ascii="Trebuchet MS" w:hAnsi="Trebuchet MS"/>
          <w:b/>
          <w:iCs/>
          <w:color w:val="222A35" w:themeColor="text2" w:themeShade="80"/>
          <w:lang w:val="af-ZA"/>
        </w:rPr>
        <w:t>Decontare pe baza de costuri reale</w:t>
      </w:r>
      <w:bookmarkEnd w:id="61"/>
    </w:p>
    <w:p w14:paraId="69415693" w14:textId="3CF469FE"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Cheltuielile efectuate în cadrul proiectelor finantate prin Programul Educație și Ocupare (directe sau indirecte, după caz) vor putea fi decontate pe bază de costuri reale, caz in care pentru aceste cheltuieli trebuie prezentata o justificare in cererea de finantare, iar la raportare, in sustinerea eligibilității cheltuielilor efectuate pentru implementarea proiectului, beneficiarii vor depune documente justificative suport (state de plată, facturi etc).</w:t>
      </w:r>
    </w:p>
    <w:p w14:paraId="0AA326E3" w14:textId="77777777" w:rsidR="00E62164" w:rsidRPr="00066722" w:rsidRDefault="00E62164" w:rsidP="00565DD5">
      <w:pPr>
        <w:jc w:val="both"/>
        <w:rPr>
          <w:rFonts w:ascii="Trebuchet MS" w:hAnsi="Trebuchet MS"/>
          <w:iCs/>
          <w:color w:val="222A35" w:themeColor="text2" w:themeShade="80"/>
          <w:lang w:val="af-ZA"/>
        </w:rPr>
      </w:pPr>
    </w:p>
    <w:p w14:paraId="30179201" w14:textId="07930932" w:rsidR="00E62164" w:rsidRPr="00066722" w:rsidRDefault="00E62164" w:rsidP="00565DD5">
      <w:pPr>
        <w:jc w:val="both"/>
        <w:rPr>
          <w:rFonts w:ascii="Trebuchet MS" w:hAnsi="Trebuchet MS"/>
          <w:b/>
          <w:bCs/>
          <w:iCs/>
          <w:color w:val="222A35" w:themeColor="text2" w:themeShade="80"/>
          <w:lang w:val="af-ZA"/>
        </w:rPr>
      </w:pPr>
      <w:bookmarkStart w:id="62" w:name="_4.2_.Optiuni_simplificate"/>
      <w:bookmarkStart w:id="63" w:name="_Toc115863110"/>
      <w:bookmarkEnd w:id="62"/>
      <w:r w:rsidRPr="00066722">
        <w:rPr>
          <w:rFonts w:ascii="Trebuchet MS" w:hAnsi="Trebuchet MS"/>
          <w:b/>
          <w:iCs/>
          <w:color w:val="222A35" w:themeColor="text2" w:themeShade="80"/>
          <w:lang w:val="af-ZA"/>
        </w:rPr>
        <w:t>Optiuni simplificate in materie de costuri</w:t>
      </w:r>
      <w:bookmarkEnd w:id="63"/>
    </w:p>
    <w:p w14:paraId="13490B67" w14:textId="6608CA19" w:rsidR="00E62164" w:rsidRPr="00066722" w:rsidRDefault="00E62164" w:rsidP="00565DD5">
      <w:pPr>
        <w:jc w:val="both"/>
        <w:rPr>
          <w:rFonts w:ascii="Trebuchet MS" w:hAnsi="Trebuchet MS"/>
          <w:iCs/>
          <w:color w:val="222A35" w:themeColor="text2" w:themeShade="80"/>
          <w:u w:val="single"/>
          <w:lang w:val="af-ZA"/>
        </w:rPr>
      </w:pPr>
      <w:r w:rsidRPr="00066722">
        <w:rPr>
          <w:rFonts w:ascii="Trebuchet MS" w:hAnsi="Trebuchet MS"/>
          <w:iCs/>
          <w:color w:val="222A35" w:themeColor="text2" w:themeShade="80"/>
          <w:lang w:val="af-ZA"/>
        </w:rPr>
        <w:t xml:space="preserve">Pentru apelurile de proiecte care vor fi finanțate din Programul Educație și Ocupare, prin Ghidurile Solicitantului - Condiții Specifice poate fi stabilită utilizarea uneia sau mai multor opțiuni simplificate privind costurile, optiuni mentionate in art. 52-56 din </w:t>
      </w:r>
      <w:hyperlink r:id="rId10" w:history="1">
        <w:r w:rsidRPr="00066722">
          <w:rPr>
            <w:rStyle w:val="Hyperlink"/>
            <w:rFonts w:ascii="Trebuchet MS" w:hAnsi="Trebuchet MS"/>
            <w:iCs/>
            <w:color w:val="222A35" w:themeColor="text2" w:themeShade="80"/>
            <w:lang w:val="af-ZA"/>
          </w:rPr>
          <w:t>Regulamentul UE 2021/1060</w:t>
        </w:r>
      </w:hyperlink>
      <w:r w:rsidRPr="00066722">
        <w:rPr>
          <w:rFonts w:ascii="Trebuchet MS" w:hAnsi="Trebuchet MS"/>
          <w:iCs/>
          <w:color w:val="222A35" w:themeColor="text2" w:themeShade="80"/>
          <w:u w:val="single"/>
          <w:lang w:val="af-ZA"/>
        </w:rPr>
        <w:t>.</w:t>
      </w:r>
    </w:p>
    <w:p w14:paraId="74473C7E" w14:textId="39DAFE5C"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Tipuri de optiuni simplificate utilizate în cadrul Programul Educație și Ocupare: </w:t>
      </w:r>
    </w:p>
    <w:p w14:paraId="6BE891F3" w14:textId="77777777" w:rsidR="00E62164" w:rsidRPr="00066722" w:rsidRDefault="00E62164" w:rsidP="00565DD5">
      <w:pPr>
        <w:jc w:val="both"/>
        <w:rPr>
          <w:rFonts w:ascii="Trebuchet MS" w:hAnsi="Trebuchet MS"/>
          <w:b/>
          <w:bCs/>
          <w:iCs/>
          <w:color w:val="222A35" w:themeColor="text2" w:themeShade="80"/>
          <w:lang w:val="af-ZA"/>
        </w:rPr>
      </w:pPr>
      <w:bookmarkStart w:id="64" w:name="_Toc105745619"/>
      <w:bookmarkStart w:id="65" w:name="_Toc105746060"/>
      <w:r w:rsidRPr="00066722">
        <w:rPr>
          <w:rFonts w:ascii="Trebuchet MS" w:hAnsi="Trebuchet MS"/>
          <w:iCs/>
          <w:noProof/>
          <w:color w:val="222A35" w:themeColor="text2" w:themeShade="80"/>
          <w:lang w:val="af-ZA"/>
        </w:rPr>
        <mc:AlternateContent>
          <mc:Choice Requires="wpg">
            <w:drawing>
              <wp:anchor distT="0" distB="0" distL="114300" distR="114300" simplePos="0" relativeHeight="251661312" behindDoc="0" locked="0" layoutInCell="1" allowOverlap="1" wp14:anchorId="316F675B" wp14:editId="19DCDF22">
                <wp:simplePos x="0" y="0"/>
                <wp:positionH relativeFrom="column">
                  <wp:posOffset>442889</wp:posOffset>
                </wp:positionH>
                <wp:positionV relativeFrom="paragraph">
                  <wp:posOffset>135862</wp:posOffset>
                </wp:positionV>
                <wp:extent cx="4578669" cy="695960"/>
                <wp:effectExtent l="0" t="0" r="12700" b="27940"/>
                <wp:wrapNone/>
                <wp:docPr id="37" name="Group 37"/>
                <wp:cNvGraphicFramePr/>
                <a:graphic xmlns:a="http://schemas.openxmlformats.org/drawingml/2006/main">
                  <a:graphicData uri="http://schemas.microsoft.com/office/word/2010/wordprocessingGroup">
                    <wpg:wgp>
                      <wpg:cNvGrpSpPr/>
                      <wpg:grpSpPr>
                        <a:xfrm>
                          <a:off x="0" y="0"/>
                          <a:ext cx="4578669" cy="695960"/>
                          <a:chOff x="1374467" y="0"/>
                          <a:chExt cx="4578706" cy="696350"/>
                        </a:xfrm>
                      </wpg:grpSpPr>
                      <wps:wsp>
                        <wps:cNvPr id="21" name="Rectangle 20"/>
                        <wps:cNvSpPr/>
                        <wps:spPr>
                          <a:xfrm flipH="1">
                            <a:off x="1374467" y="28135"/>
                            <a:ext cx="1320988" cy="66821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CB4DB01" w14:textId="77777777" w:rsidR="00E62164" w:rsidRPr="00800BAF" w:rsidRDefault="00E62164" w:rsidP="00E62164">
                              <w:pPr>
                                <w:pStyle w:val="NormalWeb"/>
                                <w:spacing w:before="0" w:beforeAutospacing="0" w:after="0" w:afterAutospacing="0"/>
                                <w:jc w:val="center"/>
                                <w:rPr>
                                  <w:color w:val="44546A" w:themeColor="text2"/>
                                </w:rPr>
                              </w:pPr>
                              <w:r w:rsidRPr="00800BAF">
                                <w:rPr>
                                  <w:rFonts w:asciiTheme="minorHAnsi" w:hAnsi="Calibri" w:cstheme="minorBidi"/>
                                  <w:b/>
                                  <w:color w:val="44546A" w:themeColor="text2"/>
                                </w:rPr>
                                <w:t>A. Costuri Unitare</w:t>
                              </w:r>
                            </w:p>
                          </w:txbxContent>
                        </wps:txbx>
                        <wps:bodyPr wrap="square" rtlCol="0" anchor="t">
                          <a:noAutofit/>
                        </wps:bodyPr>
                      </wps:wsp>
                      <wps:wsp>
                        <wps:cNvPr id="35" name="Rectangle 20"/>
                        <wps:cNvSpPr/>
                        <wps:spPr>
                          <a:xfrm>
                            <a:off x="3052689" y="28135"/>
                            <a:ext cx="1374140" cy="668020"/>
                          </a:xfrm>
                          <a:prstGeom prst="rect">
                            <a:avLst/>
                          </a:prstGeom>
                          <a:ln/>
                        </wps:spPr>
                        <wps:style>
                          <a:lnRef idx="2">
                            <a:schemeClr val="accent4"/>
                          </a:lnRef>
                          <a:fillRef idx="1">
                            <a:schemeClr val="lt1"/>
                          </a:fillRef>
                          <a:effectRef idx="0">
                            <a:schemeClr val="accent4"/>
                          </a:effectRef>
                          <a:fontRef idx="minor">
                            <a:schemeClr val="dk1"/>
                          </a:fontRef>
                        </wps:style>
                        <wps:txbx>
                          <w:txbxContent>
                            <w:p w14:paraId="5CAE46EA" w14:textId="77777777" w:rsidR="00E62164" w:rsidRPr="00800BAF" w:rsidRDefault="00E62164" w:rsidP="00E62164">
                              <w:pPr>
                                <w:pStyle w:val="NormalWeb"/>
                                <w:spacing w:before="0" w:beforeAutospacing="0" w:after="0" w:afterAutospacing="0"/>
                                <w:jc w:val="center"/>
                                <w:rPr>
                                  <w:b/>
                                  <w:color w:val="44546A" w:themeColor="text2"/>
                                </w:rPr>
                              </w:pPr>
                              <w:r>
                                <w:rPr>
                                  <w:rFonts w:asciiTheme="minorHAnsi" w:hAnsi="Calibri" w:cstheme="minorBidi"/>
                                  <w:b/>
                                  <w:color w:val="44546A" w:themeColor="text2"/>
                                </w:rPr>
                                <w:t>B</w:t>
                              </w:r>
                              <w:r w:rsidRPr="00800BAF">
                                <w:rPr>
                                  <w:rFonts w:asciiTheme="minorHAnsi" w:hAnsi="Calibri" w:cstheme="minorBidi"/>
                                  <w:b/>
                                  <w:color w:val="44546A" w:themeColor="text2"/>
                                </w:rPr>
                                <w:t>. Finan</w:t>
                              </w:r>
                              <w:r>
                                <w:rPr>
                                  <w:rFonts w:asciiTheme="minorHAnsi" w:hAnsi="Calibri" w:cstheme="minorBidi"/>
                                  <w:b/>
                                  <w:color w:val="44546A" w:themeColor="text2"/>
                                </w:rPr>
                                <w:t>ț</w:t>
                              </w:r>
                              <w:r w:rsidRPr="00800BAF">
                                <w:rPr>
                                  <w:rFonts w:asciiTheme="minorHAnsi" w:hAnsi="Calibri" w:cstheme="minorBidi"/>
                                  <w:b/>
                                  <w:color w:val="44546A" w:themeColor="text2"/>
                                </w:rPr>
                                <w:t>are la rate forfetare</w:t>
                              </w:r>
                            </w:p>
                          </w:txbxContent>
                        </wps:txbx>
                        <wps:bodyPr wrap="square" rtlCol="0" anchor="t">
                          <a:noAutofit/>
                        </wps:bodyPr>
                      </wps:wsp>
                      <wps:wsp>
                        <wps:cNvPr id="36" name="Rectangle 20"/>
                        <wps:cNvSpPr/>
                        <wps:spPr>
                          <a:xfrm>
                            <a:off x="4579033" y="0"/>
                            <a:ext cx="1374140" cy="668020"/>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40A090D5" w14:textId="77777777" w:rsidR="00E62164" w:rsidRPr="00800BAF" w:rsidRDefault="00E62164" w:rsidP="00E62164">
                              <w:pPr>
                                <w:pStyle w:val="NormalWeb"/>
                                <w:spacing w:before="0" w:beforeAutospacing="0" w:after="0" w:afterAutospacing="0"/>
                                <w:jc w:val="center"/>
                                <w:rPr>
                                  <w:rFonts w:ascii="Calibri" w:hAnsi="Calibri" w:cs="Calibri"/>
                                  <w:b/>
                                  <w:color w:val="44546A" w:themeColor="text2"/>
                                </w:rPr>
                              </w:pPr>
                              <w:r>
                                <w:rPr>
                                  <w:rFonts w:ascii="Calibri" w:hAnsi="Calibri" w:cs="Calibri"/>
                                  <w:b/>
                                  <w:color w:val="44546A" w:themeColor="text2"/>
                                </w:rPr>
                                <w:t>C</w:t>
                              </w:r>
                              <w:r w:rsidRPr="00800BAF">
                                <w:rPr>
                                  <w:rFonts w:ascii="Calibri" w:hAnsi="Calibri" w:cs="Calibri"/>
                                  <w:b/>
                                  <w:color w:val="44546A" w:themeColor="text2"/>
                                </w:rPr>
                                <w:t>. Finan</w:t>
                              </w:r>
                              <w:r>
                                <w:rPr>
                                  <w:rFonts w:ascii="Calibri" w:hAnsi="Calibri" w:cs="Calibri"/>
                                  <w:b/>
                                  <w:color w:val="44546A" w:themeColor="text2"/>
                                </w:rPr>
                                <w:t>ț</w:t>
                              </w:r>
                              <w:r w:rsidRPr="00800BAF">
                                <w:rPr>
                                  <w:rFonts w:ascii="Calibri" w:hAnsi="Calibri" w:cs="Calibri"/>
                                  <w:b/>
                                  <w:color w:val="44546A" w:themeColor="text2"/>
                                </w:rPr>
                                <w:t>are nelegat</w:t>
                              </w:r>
                              <w:r>
                                <w:rPr>
                                  <w:rFonts w:ascii="Calibri" w:hAnsi="Calibri" w:cs="Calibri"/>
                                  <w:b/>
                                  <w:color w:val="44546A" w:themeColor="text2"/>
                                </w:rPr>
                                <w:t>ă</w:t>
                              </w:r>
                              <w:r w:rsidRPr="00800BAF">
                                <w:rPr>
                                  <w:rFonts w:ascii="Calibri" w:hAnsi="Calibri" w:cs="Calibri"/>
                                  <w:b/>
                                  <w:color w:val="44546A" w:themeColor="text2"/>
                                </w:rPr>
                                <w:t xml:space="preserve"> de costuri</w:t>
                              </w:r>
                            </w:p>
                          </w:txbxContent>
                        </wps:txbx>
                        <wps:bodyPr wrap="square" rtlCol="0" anchor="t">
                          <a:noAutofit/>
                        </wps:bodyPr>
                      </wps:wsp>
                    </wpg:wgp>
                  </a:graphicData>
                </a:graphic>
                <wp14:sizeRelH relativeFrom="margin">
                  <wp14:pctWidth>0</wp14:pctWidth>
                </wp14:sizeRelH>
                <wp14:sizeRelV relativeFrom="margin">
                  <wp14:pctHeight>0</wp14:pctHeight>
                </wp14:sizeRelV>
              </wp:anchor>
            </w:drawing>
          </mc:Choice>
          <mc:Fallback>
            <w:pict>
              <v:group w14:anchorId="316F675B" id="Group 37" o:spid="_x0000_s1026" style="position:absolute;left:0;text-align:left;margin-left:34.85pt;margin-top:10.7pt;width:360.55pt;height:54.8pt;z-index:251661312;mso-width-relative:margin;mso-height-relative:margin" coordorigin="13744" coordsize="45787,6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">
                <v:rect id="Rectangle 20" o:spid="_x0000_s1027" style="position:absolute;left:13744;top:281;width:13210;height:668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" fillcolor="white [3201]" strokecolor="#5b9bd5 [3204]" strokeweight="1pt">
                  <v:textbox>
                    <w:txbxContent>
                      <w:p w14:paraId="2CB4DB01" w14:textId="77777777" w:rsidR="00E62164" w:rsidRPr="00800BAF" w:rsidRDefault="00E62164" w:rsidP="00E62164">
                        <w:pPr>
                          <w:pStyle w:val="NormalWeb"/>
                          <w:spacing w:before="0" w:beforeAutospacing="0" w:after="0" w:afterAutospacing="0"/>
                          <w:jc w:val="center"/>
                          <w:rPr>
                            <w:color w:val="44546A" w:themeColor="text2"/>
                          </w:rPr>
                        </w:pPr>
                        <w:r w:rsidRPr="00800BAF">
                          <w:rPr>
                            <w:rFonts w:asciiTheme="minorHAnsi" w:hAnsi="Calibri" w:cstheme="minorBidi"/>
                            <w:b/>
                            <w:color w:val="44546A" w:themeColor="text2"/>
                          </w:rPr>
                          <w:t>A. Costuri Unitare</w:t>
                        </w:r>
                      </w:p>
                    </w:txbxContent>
                  </v:textbox>
                </v:rect>
                <v:rect id="Rectangle 20" o:spid="_x0000_s1028" style="position:absolute;left:30526;top:281;width:13742;height:6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" fillcolor="white [3201]" strokecolor="#ffc000 [3207]" strokeweight="1pt">
                  <v:textbox>
                    <w:txbxContent>
                      <w:p w14:paraId="5CAE46EA" w14:textId="77777777" w:rsidR="00E62164" w:rsidRPr="00800BAF" w:rsidRDefault="00E62164" w:rsidP="00E62164">
                        <w:pPr>
                          <w:pStyle w:val="NormalWeb"/>
                          <w:spacing w:before="0" w:beforeAutospacing="0" w:after="0" w:afterAutospacing="0"/>
                          <w:jc w:val="center"/>
                          <w:rPr>
                            <w:b/>
                            <w:color w:val="44546A" w:themeColor="text2"/>
                          </w:rPr>
                        </w:pPr>
                        <w:r>
                          <w:rPr>
                            <w:rFonts w:asciiTheme="minorHAnsi" w:hAnsi="Calibri" w:cstheme="minorBidi"/>
                            <w:b/>
                            <w:color w:val="44546A" w:themeColor="text2"/>
                          </w:rPr>
                          <w:t>B</w:t>
                        </w:r>
                        <w:r w:rsidRPr="00800BAF">
                          <w:rPr>
                            <w:rFonts w:asciiTheme="minorHAnsi" w:hAnsi="Calibri" w:cstheme="minorBidi"/>
                            <w:b/>
                            <w:color w:val="44546A" w:themeColor="text2"/>
                          </w:rPr>
                          <w:t>. Finan</w:t>
                        </w:r>
                        <w:r>
                          <w:rPr>
                            <w:rFonts w:asciiTheme="minorHAnsi" w:hAnsi="Calibri" w:cstheme="minorBidi"/>
                            <w:b/>
                            <w:color w:val="44546A" w:themeColor="text2"/>
                          </w:rPr>
                          <w:t>ț</w:t>
                        </w:r>
                        <w:r w:rsidRPr="00800BAF">
                          <w:rPr>
                            <w:rFonts w:asciiTheme="minorHAnsi" w:hAnsi="Calibri" w:cstheme="minorBidi"/>
                            <w:b/>
                            <w:color w:val="44546A" w:themeColor="text2"/>
                          </w:rPr>
                          <w:t>are la rate forfetare</w:t>
                        </w:r>
                      </w:p>
                    </w:txbxContent>
                  </v:textbox>
                </v:rect>
                <v:rect id="Rectangle 20" o:spid="_x0000_s1029" style="position:absolute;left:45790;width:13741;height:6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" fillcolor="white [3201]" strokecolor="#70ad47 [3209]" strokeweight="1pt">
                  <v:textbox>
                    <w:txbxContent>
                      <w:p w14:paraId="40A090D5" w14:textId="77777777" w:rsidR="00E62164" w:rsidRPr="00800BAF" w:rsidRDefault="00E62164" w:rsidP="00E62164">
                        <w:pPr>
                          <w:pStyle w:val="NormalWeb"/>
                          <w:spacing w:before="0" w:beforeAutospacing="0" w:after="0" w:afterAutospacing="0"/>
                          <w:jc w:val="center"/>
                          <w:rPr>
                            <w:rFonts w:ascii="Calibri" w:hAnsi="Calibri" w:cs="Calibri"/>
                            <w:b/>
                            <w:color w:val="44546A" w:themeColor="text2"/>
                          </w:rPr>
                        </w:pPr>
                        <w:r>
                          <w:rPr>
                            <w:rFonts w:ascii="Calibri" w:hAnsi="Calibri" w:cs="Calibri"/>
                            <w:b/>
                            <w:color w:val="44546A" w:themeColor="text2"/>
                          </w:rPr>
                          <w:t>C</w:t>
                        </w:r>
                        <w:r w:rsidRPr="00800BAF">
                          <w:rPr>
                            <w:rFonts w:ascii="Calibri" w:hAnsi="Calibri" w:cs="Calibri"/>
                            <w:b/>
                            <w:color w:val="44546A" w:themeColor="text2"/>
                          </w:rPr>
                          <w:t>. Finan</w:t>
                        </w:r>
                        <w:r>
                          <w:rPr>
                            <w:rFonts w:ascii="Calibri" w:hAnsi="Calibri" w:cs="Calibri"/>
                            <w:b/>
                            <w:color w:val="44546A" w:themeColor="text2"/>
                          </w:rPr>
                          <w:t>ț</w:t>
                        </w:r>
                        <w:r w:rsidRPr="00800BAF">
                          <w:rPr>
                            <w:rFonts w:ascii="Calibri" w:hAnsi="Calibri" w:cs="Calibri"/>
                            <w:b/>
                            <w:color w:val="44546A" w:themeColor="text2"/>
                          </w:rPr>
                          <w:t>are nelegat</w:t>
                        </w:r>
                        <w:r>
                          <w:rPr>
                            <w:rFonts w:ascii="Calibri" w:hAnsi="Calibri" w:cs="Calibri"/>
                            <w:b/>
                            <w:color w:val="44546A" w:themeColor="text2"/>
                          </w:rPr>
                          <w:t>ă</w:t>
                        </w:r>
                        <w:r w:rsidRPr="00800BAF">
                          <w:rPr>
                            <w:rFonts w:ascii="Calibri" w:hAnsi="Calibri" w:cs="Calibri"/>
                            <w:b/>
                            <w:color w:val="44546A" w:themeColor="text2"/>
                          </w:rPr>
                          <w:t xml:space="preserve"> de costuri</w:t>
                        </w:r>
                      </w:p>
                    </w:txbxContent>
                  </v:textbox>
                </v:rect>
              </v:group>
            </w:pict>
          </mc:Fallback>
        </mc:AlternateContent>
      </w:r>
      <w:bookmarkEnd w:id="64"/>
      <w:bookmarkEnd w:id="65"/>
    </w:p>
    <w:p w14:paraId="543411EF" w14:textId="77777777" w:rsidR="00E62164" w:rsidRPr="00066722" w:rsidRDefault="00E62164" w:rsidP="00565DD5">
      <w:pPr>
        <w:jc w:val="both"/>
        <w:rPr>
          <w:rFonts w:ascii="Trebuchet MS" w:hAnsi="Trebuchet MS"/>
          <w:i/>
          <w:iCs/>
          <w:color w:val="222A35" w:themeColor="text2" w:themeShade="80"/>
          <w:lang w:val="af-ZA"/>
        </w:rPr>
      </w:pPr>
    </w:p>
    <w:p w14:paraId="6CA0E500" w14:textId="77777777" w:rsidR="00E62164" w:rsidRPr="00066722" w:rsidRDefault="00E62164" w:rsidP="00565DD5">
      <w:pPr>
        <w:jc w:val="both"/>
        <w:rPr>
          <w:rFonts w:ascii="Trebuchet MS" w:hAnsi="Trebuchet MS"/>
          <w:i/>
          <w:iCs/>
          <w:color w:val="222A35" w:themeColor="text2" w:themeShade="80"/>
          <w:lang w:val="af-ZA"/>
        </w:rPr>
      </w:pPr>
    </w:p>
    <w:p w14:paraId="737E0F68" w14:textId="77777777" w:rsidR="00E62164" w:rsidRPr="00066722" w:rsidRDefault="00E62164" w:rsidP="00565DD5">
      <w:pPr>
        <w:jc w:val="both"/>
        <w:rPr>
          <w:rFonts w:ascii="Trebuchet MS" w:hAnsi="Trebuchet MS"/>
          <w:b/>
          <w:bCs/>
          <w:iCs/>
          <w:color w:val="222A35" w:themeColor="text2" w:themeShade="80"/>
          <w:lang w:val="af-ZA"/>
        </w:rPr>
      </w:pPr>
      <w:bookmarkStart w:id="66" w:name="_Toc105745620"/>
      <w:bookmarkStart w:id="67" w:name="_Toc105746061"/>
    </w:p>
    <w:p w14:paraId="462203E3" w14:textId="7CA25006" w:rsidR="00E62164" w:rsidRPr="00066722" w:rsidRDefault="00E62164" w:rsidP="00565DD5">
      <w:pPr>
        <w:jc w:val="both"/>
        <w:rPr>
          <w:rFonts w:ascii="Trebuchet MS" w:hAnsi="Trebuchet MS"/>
          <w:b/>
          <w:bCs/>
          <w:iCs/>
          <w:color w:val="222A35" w:themeColor="text2" w:themeShade="80"/>
          <w:lang w:val="af-ZA"/>
        </w:rPr>
      </w:pPr>
      <w:bookmarkStart w:id="68" w:name="_Toc115863111"/>
      <w:r w:rsidRPr="00066722">
        <w:rPr>
          <w:rFonts w:ascii="Trebuchet MS" w:hAnsi="Trebuchet MS"/>
          <w:b/>
          <w:bCs/>
          <w:iCs/>
          <w:color w:val="222A35" w:themeColor="text2" w:themeShade="80"/>
          <w:lang w:val="af-ZA"/>
        </w:rPr>
        <w:t>Costuri Unitare</w:t>
      </w:r>
      <w:bookmarkEnd w:id="66"/>
      <w:bookmarkEnd w:id="67"/>
      <w:bookmarkEnd w:id="68"/>
    </w:p>
    <w:p w14:paraId="21FC0617" w14:textId="09C8C13C"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lastRenderedPageBreak/>
        <w:t>Bareme standard pentru costurile unitare</w:t>
      </w:r>
      <w:r w:rsidR="00BF1A8F" w:rsidRPr="00066722">
        <w:rPr>
          <w:rFonts w:ascii="Trebuchet MS" w:hAnsi="Trebuchet MS"/>
          <w:bCs/>
          <w:iCs/>
          <w:color w:val="222A35" w:themeColor="text2" w:themeShade="80"/>
          <w:lang w:val="af-ZA"/>
        </w:rPr>
        <w:t xml:space="preserve"> –</w:t>
      </w:r>
      <w:r w:rsidRPr="00066722">
        <w:rPr>
          <w:rFonts w:ascii="Trebuchet MS" w:hAnsi="Trebuchet MS"/>
          <w:bCs/>
          <w:iCs/>
          <w:color w:val="222A35" w:themeColor="text2" w:themeShade="80"/>
          <w:lang w:val="af-ZA"/>
        </w:rPr>
        <w:t xml:space="preserve"> optiune prevazuta</w:t>
      </w:r>
      <w:r w:rsidRPr="00066722">
        <w:rPr>
          <w:rFonts w:ascii="Trebuchet MS" w:hAnsi="Trebuchet MS"/>
          <w:iCs/>
          <w:color w:val="222A35" w:themeColor="text2" w:themeShade="80"/>
          <w:lang w:val="af-ZA"/>
        </w:rPr>
        <w:t xml:space="preserve"> la art. 53 alin 1, litera b din </w:t>
      </w:r>
      <w:hyperlink r:id="rId11" w:history="1">
        <w:r w:rsidRPr="00066722">
          <w:rPr>
            <w:rStyle w:val="Hyperlink"/>
            <w:rFonts w:ascii="Trebuchet MS" w:hAnsi="Trebuchet MS"/>
            <w:iCs/>
            <w:color w:val="222A35" w:themeColor="text2" w:themeShade="80"/>
            <w:lang w:val="af-ZA"/>
          </w:rPr>
          <w:t>Regulamentul UE 2021/1060</w:t>
        </w:r>
      </w:hyperlink>
      <w:r w:rsidRPr="00066722">
        <w:rPr>
          <w:rFonts w:ascii="Trebuchet MS" w:hAnsi="Trebuchet MS"/>
          <w:iCs/>
          <w:color w:val="222A35" w:themeColor="text2" w:themeShade="80"/>
          <w:lang w:val="af-ZA"/>
        </w:rPr>
        <w:t>, care vor fi detaliate la nivelul Ghidurilor Solicitantului – Condiții Specifice.</w:t>
      </w:r>
    </w:p>
    <w:p w14:paraId="5C82660A" w14:textId="556038DE"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Finan</w:t>
      </w:r>
      <w:r w:rsidR="006632E2" w:rsidRPr="00066722">
        <w:rPr>
          <w:rFonts w:ascii="Trebuchet MS" w:hAnsi="Trebuchet MS"/>
          <w:b/>
          <w:bCs/>
          <w:iCs/>
          <w:color w:val="222A35" w:themeColor="text2" w:themeShade="80"/>
          <w:lang w:val="af-ZA"/>
        </w:rPr>
        <w:t>ț</w:t>
      </w:r>
      <w:r w:rsidRPr="00066722">
        <w:rPr>
          <w:rFonts w:ascii="Trebuchet MS" w:hAnsi="Trebuchet MS"/>
          <w:b/>
          <w:bCs/>
          <w:iCs/>
          <w:color w:val="222A35" w:themeColor="text2" w:themeShade="80"/>
          <w:lang w:val="af-ZA"/>
        </w:rPr>
        <w:t>are la rate forfetare</w:t>
      </w:r>
    </w:p>
    <w:p w14:paraId="119164A1" w14:textId="77777777" w:rsidR="00E62164" w:rsidRPr="00066722" w:rsidRDefault="00E62164" w:rsidP="00066722">
      <w:pPr>
        <w:pStyle w:val="ListParagraph"/>
        <w:numPr>
          <w:ilvl w:val="0"/>
          <w:numId w:val="43"/>
        </w:numPr>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t xml:space="preserve">Cheltuielile indirecte </w:t>
      </w:r>
      <w:r w:rsidRPr="00066722">
        <w:rPr>
          <w:rFonts w:ascii="Trebuchet MS" w:hAnsi="Trebuchet MS"/>
          <w:iCs/>
          <w:color w:val="222A35" w:themeColor="text2" w:themeShade="80"/>
          <w:lang w:val="af-ZA"/>
        </w:rPr>
        <w:t>ca rată forfetară de maximum 15% din costurile directe eligibile cu personalul, prin aplicarea articolului 54 litera (b) din</w:t>
      </w:r>
      <w:r w:rsidRPr="000A1E93">
        <w:rPr>
          <w:rFonts w:ascii="Trebuchet MS" w:hAnsi="Trebuchet MS"/>
          <w:iCs/>
          <w:color w:val="222A35" w:themeColor="text2" w:themeShade="80"/>
          <w:lang w:val="af-ZA"/>
        </w:rPr>
        <w:t xml:space="preserve"> </w:t>
      </w:r>
      <w:hyperlink r:id="rId12" w:history="1">
        <w:r w:rsidRPr="000A1E93">
          <w:rPr>
            <w:rStyle w:val="Hyperlink"/>
            <w:rFonts w:ascii="Trebuchet MS" w:hAnsi="Trebuchet MS"/>
            <w:iCs/>
            <w:color w:val="222A35" w:themeColor="text2" w:themeShade="80"/>
            <w:u w:val="none"/>
            <w:lang w:val="af-ZA"/>
          </w:rPr>
          <w:t>Regulamentul UE 2021/1060</w:t>
        </w:r>
      </w:hyperlink>
    </w:p>
    <w:p w14:paraId="6C486BC1" w14:textId="6772742A" w:rsidR="0071612E" w:rsidRPr="00066722" w:rsidRDefault="00E62164" w:rsidP="0071612E">
      <w:pPr>
        <w:jc w:val="both"/>
        <w:rPr>
          <w:color w:val="222A35" w:themeColor="text2" w:themeShade="80"/>
          <w:lang w:val="af-ZA"/>
        </w:rPr>
      </w:pPr>
      <w:r w:rsidRPr="00066722">
        <w:rPr>
          <w:rFonts w:ascii="Trebuchet MS" w:hAnsi="Trebuchet MS"/>
          <w:iCs/>
          <w:color w:val="222A35" w:themeColor="text2" w:themeShade="80"/>
          <w:lang w:val="af-ZA"/>
        </w:rPr>
        <w:t>În cazul acestei opțiuni, pe parcursul implementării proiectului, AM/ OI nu vor solicita documente suport pentru justificarea cheltuielilor indirecte efectuate în cadrul proiectului, în vederea validării si rambursării cheltuielilor. Decontarea cheltuielilor indirecte pe baza acestui mecanism se va realiza prin aplicarea, în cadrul fiecărei cereri de rambursare, respectiv cereri de plată, a ratei forfetare aplicate la  costurile directe de personal validate ca fiind eligibile în cererea respectivă. Suma încasată pe bază de rata forfetară va fi ajustată  proporțional în cazul în care valoarea categoriei de costuri căreia i-a fost aplicată a fost modificată.</w:t>
      </w:r>
    </w:p>
    <w:p w14:paraId="3705AD95" w14:textId="0DEA0B69" w:rsidR="00E62164" w:rsidRPr="000A1E93" w:rsidRDefault="0071612E" w:rsidP="00066722">
      <w:pPr>
        <w:pStyle w:val="ListParagraph"/>
        <w:numPr>
          <w:ilvl w:val="0"/>
          <w:numId w:val="43"/>
        </w:numPr>
        <w:jc w:val="both"/>
        <w:rPr>
          <w:rFonts w:ascii="Trebuchet MS" w:hAnsi="Trebuchet MS"/>
          <w:color w:val="222A35" w:themeColor="text2" w:themeShade="80"/>
          <w:lang w:val="af-ZA"/>
        </w:rPr>
      </w:pPr>
      <w:r w:rsidRPr="00066722">
        <w:rPr>
          <w:rFonts w:ascii="Trebuchet MS" w:hAnsi="Trebuchet MS"/>
          <w:b/>
          <w:bCs/>
          <w:color w:val="222A35" w:themeColor="text2" w:themeShade="80"/>
          <w:lang w:val="af-ZA"/>
        </w:rPr>
        <w:t>R</w:t>
      </w:r>
      <w:r w:rsidR="00E62164" w:rsidRPr="00066722">
        <w:rPr>
          <w:rFonts w:ascii="Trebuchet MS" w:hAnsi="Trebuchet MS"/>
          <w:b/>
          <w:bCs/>
          <w:color w:val="222A35" w:themeColor="text2" w:themeShade="80"/>
          <w:lang w:val="af-ZA"/>
        </w:rPr>
        <w:t xml:space="preserve">ată forfetară de până la 40% din costurile directe cu personalul pentru a acoperi restul costurilor eligibile ale unei operațiuni </w:t>
      </w:r>
      <w:r w:rsidR="00E62164" w:rsidRPr="000A1E93">
        <w:rPr>
          <w:rFonts w:ascii="Trebuchet MS" w:hAnsi="Trebuchet MS"/>
          <w:color w:val="222A35" w:themeColor="text2" w:themeShade="80"/>
          <w:lang w:val="af-ZA"/>
        </w:rPr>
        <w:t xml:space="preserve">in temeiul art. 56 alin (1) din </w:t>
      </w:r>
      <w:hyperlink r:id="rId13" w:history="1">
        <w:r w:rsidR="00E62164" w:rsidRPr="000A1E93">
          <w:rPr>
            <w:rFonts w:ascii="Trebuchet MS" w:hAnsi="Trebuchet MS"/>
            <w:color w:val="222A35" w:themeColor="text2" w:themeShade="80"/>
            <w:lang w:val="af-ZA"/>
          </w:rPr>
          <w:t>Regulamentul UE 2021/1060</w:t>
        </w:r>
      </w:hyperlink>
      <w:r w:rsidR="00E62164" w:rsidRPr="000A1E93">
        <w:rPr>
          <w:rFonts w:ascii="Trebuchet MS" w:hAnsi="Trebuchet MS"/>
          <w:color w:val="222A35" w:themeColor="text2" w:themeShade="80"/>
          <w:lang w:val="af-ZA"/>
        </w:rPr>
        <w:t xml:space="preserve">). </w:t>
      </w:r>
    </w:p>
    <w:p w14:paraId="6FE0ED31"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cazul acestei opțiuni, pe parcursul implementării proiectului, AM/ OI nu va solicita furnizarea      de documente suport pentru justificarea restului costurilor eligibile ale operațiunii.  </w:t>
      </w:r>
    </w:p>
    <w:p w14:paraId="22F861B8"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Decontarea sumei  aferente acestei rate forfetare se va realiza prin aplicarea, în cadrul fiecărei cereri de rambursare, respectiv cereri de plată, a procentului stabilit aplicat la costurile directe de personal validate ca fiind  eligibile în cererea respectivă.  </w:t>
      </w:r>
    </w:p>
    <w:p w14:paraId="2DC99F7E"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Suma încasată pe bază de rata forfetară va fi ajustată proporțional în cazul în care valoarea categoriei de costuri căreia i-a fost aplicată a fost modificată.</w:t>
      </w:r>
    </w:p>
    <w:p w14:paraId="2AF881D6"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Opțiunile prezentate mai sus pot fi utilizate singular sau combinate conform art. 53 alin 1, litera e) din </w:t>
      </w:r>
      <w:hyperlink r:id="rId14" w:history="1">
        <w:r w:rsidRPr="000A1E93">
          <w:rPr>
            <w:rStyle w:val="Hyperlink"/>
            <w:rFonts w:ascii="Trebuchet MS" w:hAnsi="Trebuchet MS"/>
            <w:iCs/>
            <w:color w:val="222A35" w:themeColor="text2" w:themeShade="80"/>
            <w:u w:val="none"/>
            <w:lang w:val="af-ZA"/>
          </w:rPr>
          <w:t>Regulamentul UE 2021/1060</w:t>
        </w:r>
      </w:hyperlink>
      <w:r w:rsidRPr="000A1E93">
        <w:rPr>
          <w:rFonts w:ascii="Trebuchet MS" w:hAnsi="Trebuchet MS"/>
          <w:iCs/>
          <w:color w:val="222A35" w:themeColor="text2" w:themeShade="80"/>
          <w:lang w:val="af-ZA"/>
        </w:rPr>
        <w:t>). P</w:t>
      </w:r>
      <w:r w:rsidRPr="00066722">
        <w:rPr>
          <w:rFonts w:ascii="Trebuchet MS" w:hAnsi="Trebuchet MS"/>
          <w:iCs/>
          <w:color w:val="222A35" w:themeColor="text2" w:themeShade="80"/>
          <w:lang w:val="af-ZA"/>
        </w:rPr>
        <w:t>osibilitatea de utilizare a uneia (sau mai multor) dintre opțiunile de costuri simplificate va fi menționată în Ghidurile Solicitantului - Condiții Specifice.</w:t>
      </w:r>
    </w:p>
    <w:p w14:paraId="1A99B926" w14:textId="66C47DC1" w:rsidR="00E62164" w:rsidRPr="00066722" w:rsidRDefault="00E62164" w:rsidP="00565DD5">
      <w:pPr>
        <w:jc w:val="both"/>
        <w:rPr>
          <w:rFonts w:ascii="Trebuchet MS" w:hAnsi="Trebuchet MS"/>
          <w:b/>
          <w:bCs/>
          <w:iCs/>
          <w:color w:val="222A35" w:themeColor="text2" w:themeShade="80"/>
          <w:lang w:val="af-ZA"/>
        </w:rPr>
      </w:pPr>
      <w:bookmarkStart w:id="69" w:name="_Toc105745623"/>
      <w:bookmarkStart w:id="70" w:name="_Toc105746064"/>
      <w:bookmarkStart w:id="71" w:name="_Toc115863114"/>
      <w:r w:rsidRPr="00066722">
        <w:rPr>
          <w:rFonts w:ascii="Trebuchet MS" w:hAnsi="Trebuchet MS"/>
          <w:b/>
          <w:bCs/>
          <w:iCs/>
          <w:color w:val="222A35" w:themeColor="text2" w:themeShade="80"/>
          <w:lang w:val="af-ZA"/>
        </w:rPr>
        <w:t>Finanțare nelegată de costuri</w:t>
      </w:r>
      <w:bookmarkEnd w:id="69"/>
      <w:bookmarkEnd w:id="70"/>
      <w:bookmarkEnd w:id="71"/>
    </w:p>
    <w:p w14:paraId="1660A872" w14:textId="5FA18D9F"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Art. 95 din Regulamentul UE2021/1060 permite Comisiei sa ramburse</w:t>
      </w:r>
      <w:r w:rsidR="00066722">
        <w:rPr>
          <w:rFonts w:ascii="Trebuchet MS" w:hAnsi="Trebuchet MS"/>
          <w:iCs/>
          <w:color w:val="222A35" w:themeColor="text2" w:themeShade="80"/>
          <w:lang w:val="af-ZA"/>
        </w:rPr>
        <w:t>z</w:t>
      </w:r>
      <w:r w:rsidRPr="00066722">
        <w:rPr>
          <w:rFonts w:ascii="Trebuchet MS" w:hAnsi="Trebuchet MS"/>
          <w:iCs/>
          <w:color w:val="222A35" w:themeColor="text2" w:themeShade="80"/>
          <w:lang w:val="af-ZA"/>
        </w:rPr>
        <w:t xml:space="preserve">e contribuția Uniunii la o prioritate a programelor sau la părți ale acesteia pe bază de finanțare nelegată de costuri, în conformitate cu articolul 51 din acelasi regulament, pe baza cuantumurilor aprobate prin decizia de aprobare a programului sau prevăzute în actul delegat de completare a cuantumurilor pentru finanțarea nelegată de costuri pe tip de operațiune. </w:t>
      </w:r>
    </w:p>
    <w:p w14:paraId="152AD563" w14:textId="77777777" w:rsidR="00E62164" w:rsidRPr="00066722" w:rsidRDefault="00E62164" w:rsidP="00565DD5">
      <w:pPr>
        <w:jc w:val="both"/>
        <w:rPr>
          <w:rFonts w:ascii="Trebuchet MS" w:hAnsi="Trebuchet MS"/>
          <w:iCs/>
          <w:color w:val="222A35" w:themeColor="text2" w:themeShade="80"/>
          <w:lang w:val="af-ZA"/>
        </w:rPr>
      </w:pPr>
    </w:p>
    <w:p w14:paraId="274904BE" w14:textId="429DF9AE" w:rsidR="00E62164" w:rsidRPr="00066722" w:rsidRDefault="00E62164" w:rsidP="00565DD5">
      <w:pPr>
        <w:jc w:val="both"/>
        <w:rPr>
          <w:rFonts w:ascii="Trebuchet MS" w:hAnsi="Trebuchet MS"/>
          <w:b/>
          <w:bCs/>
          <w:iCs/>
          <w:color w:val="222A35" w:themeColor="text2" w:themeShade="80"/>
          <w:lang w:val="af-ZA"/>
        </w:rPr>
      </w:pPr>
      <w:bookmarkStart w:id="72" w:name="_Toc115863115"/>
      <w:r w:rsidRPr="00066722">
        <w:rPr>
          <w:rFonts w:ascii="Trebuchet MS" w:hAnsi="Trebuchet MS"/>
          <w:b/>
          <w:bCs/>
          <w:iCs/>
          <w:color w:val="222A35" w:themeColor="text2" w:themeShade="80"/>
          <w:lang w:val="af-ZA"/>
        </w:rPr>
        <w:t>CHELTUIELI ELIGIBILE SI BAREME DE COST</w:t>
      </w:r>
      <w:bookmarkEnd w:id="72"/>
    </w:p>
    <w:p w14:paraId="3747B555" w14:textId="77777777" w:rsidR="00E62164" w:rsidRPr="00066722" w:rsidRDefault="00E62164" w:rsidP="00565DD5">
      <w:pPr>
        <w:jc w:val="both"/>
        <w:rPr>
          <w:rFonts w:ascii="Trebuchet MS" w:hAnsi="Trebuchet MS"/>
          <w:b/>
          <w:bCs/>
          <w:iCs/>
          <w:color w:val="222A35" w:themeColor="text2" w:themeShade="80"/>
          <w:lang w:val="af-ZA"/>
        </w:rPr>
      </w:pPr>
    </w:p>
    <w:p w14:paraId="55043C38" w14:textId="5D4043A5" w:rsidR="00E62164" w:rsidRPr="00066722" w:rsidRDefault="00E62164" w:rsidP="00565DD5">
      <w:pPr>
        <w:jc w:val="both"/>
        <w:rPr>
          <w:rFonts w:ascii="Trebuchet MS" w:hAnsi="Trebuchet MS"/>
          <w:b/>
          <w:bCs/>
          <w:i/>
          <w:iCs/>
          <w:color w:val="222A35" w:themeColor="text2" w:themeShade="80"/>
          <w:lang w:val="af-ZA"/>
        </w:rPr>
      </w:pPr>
      <w:bookmarkStart w:id="73" w:name="_5.1_Categorii_de"/>
      <w:bookmarkStart w:id="74" w:name="_5.1_Categorii_si"/>
      <w:bookmarkStart w:id="75" w:name="_Toc105745631"/>
      <w:bookmarkStart w:id="76" w:name="_Toc115863116"/>
      <w:bookmarkEnd w:id="73"/>
      <w:bookmarkEnd w:id="74"/>
      <w:r w:rsidRPr="00066722">
        <w:rPr>
          <w:rFonts w:ascii="Trebuchet MS" w:hAnsi="Trebuchet MS"/>
          <w:b/>
          <w:bCs/>
          <w:iCs/>
          <w:color w:val="222A35" w:themeColor="text2" w:themeShade="80"/>
          <w:lang w:val="af-ZA"/>
        </w:rPr>
        <w:t>Categorii si tipuri de cheltuieli eligibile</w:t>
      </w:r>
      <w:bookmarkEnd w:id="75"/>
      <w:bookmarkEnd w:id="76"/>
    </w:p>
    <w:p w14:paraId="1E870EFB" w14:textId="7D39134E"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iCs/>
          <w:color w:val="222A35" w:themeColor="text2" w:themeShade="80"/>
          <w:lang w:val="af-ZA"/>
        </w:rPr>
        <w:t>Programul Educație și Ocupare</w:t>
      </w:r>
      <w:r w:rsidR="004A5A27" w:rsidRPr="00066722">
        <w:rPr>
          <w:rFonts w:ascii="Trebuchet MS" w:hAnsi="Trebuchet MS"/>
          <w:iCs/>
          <w:color w:val="222A35" w:themeColor="text2" w:themeShade="80"/>
          <w:lang w:val="af-ZA"/>
        </w:rPr>
        <w:t xml:space="preserve"> </w:t>
      </w:r>
      <w:r w:rsidRPr="00066722">
        <w:rPr>
          <w:rFonts w:ascii="Trebuchet MS" w:hAnsi="Trebuchet MS"/>
          <w:bCs/>
          <w:iCs/>
          <w:color w:val="222A35" w:themeColor="text2" w:themeShade="80"/>
          <w:lang w:val="af-ZA"/>
        </w:rPr>
        <w:t>prevede dou</w:t>
      </w:r>
      <w:r w:rsidR="004A5A27" w:rsidRPr="00066722">
        <w:rPr>
          <w:rFonts w:ascii="Trebuchet MS" w:hAnsi="Trebuchet MS"/>
          <w:bCs/>
          <w:iCs/>
          <w:color w:val="222A35" w:themeColor="text2" w:themeShade="80"/>
          <w:lang w:val="af-ZA"/>
        </w:rPr>
        <w:t>ă</w:t>
      </w:r>
      <w:r w:rsidRPr="00066722">
        <w:rPr>
          <w:rFonts w:ascii="Trebuchet MS" w:hAnsi="Trebuchet MS"/>
          <w:bCs/>
          <w:iCs/>
          <w:color w:val="222A35" w:themeColor="text2" w:themeShade="80"/>
          <w:lang w:val="af-ZA"/>
        </w:rPr>
        <w:t xml:space="preserve"> categorii de cheltuieli eligibile</w:t>
      </w:r>
      <w:r w:rsidRPr="00066722">
        <w:rPr>
          <w:rFonts w:ascii="Trebuchet MS" w:hAnsi="Trebuchet MS"/>
          <w:b/>
          <w:bCs/>
          <w:iCs/>
          <w:color w:val="222A35" w:themeColor="text2" w:themeShade="80"/>
          <w:lang w:val="af-ZA"/>
        </w:rPr>
        <w:t xml:space="preserve">: </w:t>
      </w:r>
    </w:p>
    <w:p w14:paraId="210478B7" w14:textId="77777777" w:rsidR="0018789F" w:rsidRPr="00066722" w:rsidRDefault="00E62164" w:rsidP="00565DD5">
      <w:pPr>
        <w:numPr>
          <w:ilvl w:val="0"/>
          <w:numId w:val="17"/>
        </w:num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 xml:space="preserve">cheltuieli eligibile directe </w:t>
      </w:r>
    </w:p>
    <w:p w14:paraId="3E567678" w14:textId="11A6814A" w:rsidR="00E62164" w:rsidRPr="00066722" w:rsidRDefault="0018789F" w:rsidP="00066722">
      <w:pPr>
        <w:ind w:left="720"/>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lastRenderedPageBreak/>
        <w:t>ș</w:t>
      </w:r>
      <w:r w:rsidR="00E62164" w:rsidRPr="00066722">
        <w:rPr>
          <w:rFonts w:ascii="Trebuchet MS" w:hAnsi="Trebuchet MS"/>
          <w:b/>
          <w:bCs/>
          <w:iCs/>
          <w:color w:val="222A35" w:themeColor="text2" w:themeShade="80"/>
          <w:lang w:val="af-ZA"/>
        </w:rPr>
        <w:t xml:space="preserve">i </w:t>
      </w:r>
    </w:p>
    <w:p w14:paraId="160BB7C8" w14:textId="77777777" w:rsidR="00E62164" w:rsidRPr="00066722" w:rsidRDefault="00E62164" w:rsidP="00565DD5">
      <w:pPr>
        <w:numPr>
          <w:ilvl w:val="0"/>
          <w:numId w:val="17"/>
        </w:num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cheltuieli eligibile indirecte</w:t>
      </w:r>
    </w:p>
    <w:p w14:paraId="5A96337E" w14:textId="02A748D9" w:rsidR="00E62164" w:rsidRPr="00066722" w:rsidRDefault="0018789F" w:rsidP="00565DD5">
      <w:pPr>
        <w:jc w:val="both"/>
        <w:rPr>
          <w:rFonts w:ascii="Trebuchet MS" w:hAnsi="Trebuchet MS"/>
          <w:b/>
          <w:bCs/>
          <w:iCs/>
          <w:color w:val="222A35" w:themeColor="text2" w:themeShade="80"/>
          <w:lang w:val="af-ZA"/>
        </w:rPr>
      </w:pPr>
      <w:r w:rsidRPr="00066722">
        <w:rPr>
          <w:rFonts w:ascii="Trebuchet MS" w:hAnsi="Trebuchet MS"/>
          <w:b/>
          <w:bCs/>
          <w:iCs/>
          <w:noProof/>
          <w:color w:val="222A35" w:themeColor="text2" w:themeShade="80"/>
          <w:lang w:val="af-ZA"/>
        </w:rPr>
        <mc:AlternateContent>
          <mc:Choice Requires="wps">
            <w:drawing>
              <wp:anchor distT="0" distB="0" distL="114300" distR="114300" simplePos="0" relativeHeight="251659264" behindDoc="0" locked="0" layoutInCell="1" allowOverlap="1" wp14:anchorId="4968E35B" wp14:editId="214C53A7">
                <wp:simplePos x="0" y="0"/>
                <wp:positionH relativeFrom="margin">
                  <wp:posOffset>46355</wp:posOffset>
                </wp:positionH>
                <wp:positionV relativeFrom="paragraph">
                  <wp:posOffset>153670</wp:posOffset>
                </wp:positionV>
                <wp:extent cx="3149600" cy="1346200"/>
                <wp:effectExtent l="0" t="0" r="12700" b="25400"/>
                <wp:wrapNone/>
                <wp:docPr id="8" name="Round Diagonal Corner Rectangle 1"/>
                <wp:cNvGraphicFramePr/>
                <a:graphic xmlns:a="http://schemas.openxmlformats.org/drawingml/2006/main">
                  <a:graphicData uri="http://schemas.microsoft.com/office/word/2010/wordprocessingShape">
                    <wps:wsp>
                      <wps:cNvSpPr/>
                      <wps:spPr>
                        <a:xfrm>
                          <a:off x="0" y="0"/>
                          <a:ext cx="3149600" cy="1346200"/>
                        </a:xfrm>
                        <a:prstGeom prst="round2DiagRect">
                          <a:avLst/>
                        </a:prstGeom>
                      </wps:spPr>
                      <wps:style>
                        <a:lnRef idx="2">
                          <a:schemeClr val="accent3"/>
                        </a:lnRef>
                        <a:fillRef idx="1">
                          <a:schemeClr val="lt1"/>
                        </a:fillRef>
                        <a:effectRef idx="0">
                          <a:schemeClr val="accent3"/>
                        </a:effectRef>
                        <a:fontRef idx="minor">
                          <a:schemeClr val="dk1"/>
                        </a:fontRef>
                      </wps:style>
                      <wps:txbx>
                        <w:txbxContent>
                          <w:p w14:paraId="5784DC30" w14:textId="77777777" w:rsidR="00E62164" w:rsidRPr="00C37920" w:rsidRDefault="00E62164" w:rsidP="00E62164">
                            <w:pPr>
                              <w:pStyle w:val="BodyText"/>
                              <w:spacing w:before="95" w:line="249" w:lineRule="auto"/>
                              <w:ind w:left="720" w:right="306"/>
                              <w:jc w:val="both"/>
                              <w:rPr>
                                <w:rFonts w:cstheme="minorHAnsi"/>
                                <w:b/>
                                <w:bCs/>
                                <w:w w:val="105"/>
                              </w:rPr>
                            </w:pPr>
                            <w:r w:rsidRPr="00C37920">
                              <w:rPr>
                                <w:rFonts w:cstheme="minorHAnsi"/>
                                <w:b/>
                                <w:bCs/>
                                <w:w w:val="105"/>
                              </w:rPr>
                              <w:t xml:space="preserve">Cheltuielile eligibile directe </w:t>
                            </w:r>
                          </w:p>
                          <w:p w14:paraId="1F00025E" w14:textId="77777777" w:rsidR="00E62164" w:rsidRPr="00C37920" w:rsidRDefault="00E62164" w:rsidP="00E62164">
                            <w:pPr>
                              <w:pStyle w:val="BodyText"/>
                              <w:spacing w:before="95" w:line="249" w:lineRule="auto"/>
                              <w:ind w:right="306"/>
                              <w:jc w:val="both"/>
                              <w:rPr>
                                <w:rFonts w:cstheme="minorHAnsi"/>
                                <w:w w:val="105"/>
                              </w:rPr>
                            </w:pPr>
                            <w:r w:rsidRPr="00C37920">
                              <w:rPr>
                                <w:rFonts w:cstheme="minorHAnsi"/>
                                <w:w w:val="105"/>
                              </w:rPr>
                              <w:t>Cheltuieli care pot fi atribuite unei anumite activităţi individuale din cadrul proiectului şi pentru care este demonstrată legătura directă cu activitatea în    cauză.</w:t>
                            </w:r>
                          </w:p>
                          <w:p w14:paraId="5E679D53" w14:textId="77777777" w:rsidR="00E62164" w:rsidRPr="00D130B9" w:rsidRDefault="00E62164" w:rsidP="00E62164">
                            <w:pPr>
                              <w:jc w:val="center"/>
                              <w:rPr>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68E35B" id="Round Diagonal Corner Rectangle 1" o:spid="_x0000_s1030" style="position:absolute;left:0;text-align:left;margin-left:3.65pt;margin-top:12.1pt;width:248pt;height:10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149600,1346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" adj="-11796480,,5400" path="m224371,l3149600,r,l3149600,1121829v,123917,-100454,224371,-224371,224371l,1346200r,l,224371c,100454,100454,,224371,xe" fillcolor="white [3201]" strokecolor="#a5a5a5 [3206]" strokeweight="1pt">
                <v:stroke joinstyle="miter"/>
                <v:formulas/>
                <v:path arrowok="t" o:connecttype="custom" o:connectlocs="224371,0;3149600,0;3149600,0;3149600,1121829;2925229,1346200;0,1346200;0,1346200;0,224371;224371,0" o:connectangles="0,0,0,0,0,0,0,0,0" textboxrect="0,0,3149600,1346200"/>
                <v:textbox>
                  <w:txbxContent>
                    <w:p w14:paraId="5784DC30" w14:textId="77777777" w:rsidR="00E62164" w:rsidRPr="00C37920" w:rsidRDefault="00E62164" w:rsidP="00E62164">
                      <w:pPr>
                        <w:pStyle w:val="BodyText"/>
                        <w:spacing w:before="95" w:line="249" w:lineRule="auto"/>
                        <w:ind w:left="720" w:right="306"/>
                        <w:jc w:val="both"/>
                        <w:rPr>
                          <w:rFonts w:cstheme="minorHAnsi"/>
                          <w:b/>
                          <w:bCs/>
                          <w:w w:val="105"/>
                        </w:rPr>
                      </w:pPr>
                      <w:r w:rsidRPr="00C37920">
                        <w:rPr>
                          <w:rFonts w:cstheme="minorHAnsi"/>
                          <w:b/>
                          <w:bCs/>
                          <w:w w:val="105"/>
                        </w:rPr>
                        <w:t xml:space="preserve">Cheltuielile eligibile directe </w:t>
                      </w:r>
                    </w:p>
                    <w:p w14:paraId="1F00025E" w14:textId="77777777" w:rsidR="00E62164" w:rsidRPr="00C37920" w:rsidRDefault="00E62164" w:rsidP="00E62164">
                      <w:pPr>
                        <w:pStyle w:val="BodyText"/>
                        <w:spacing w:before="95" w:line="249" w:lineRule="auto"/>
                        <w:ind w:right="306"/>
                        <w:jc w:val="both"/>
                        <w:rPr>
                          <w:rFonts w:cstheme="minorHAnsi"/>
                          <w:w w:val="105"/>
                        </w:rPr>
                      </w:pPr>
                      <w:r w:rsidRPr="00C37920">
                        <w:rPr>
                          <w:rFonts w:cstheme="minorHAnsi"/>
                          <w:w w:val="105"/>
                        </w:rPr>
                        <w:t>Cheltuieli care pot fi atribuite unei anumite activităţi individuale din cadrul proiectului şi pentru care este demonstrată legătura directă cu activitatea în    cauză.</w:t>
                      </w:r>
                    </w:p>
                    <w:p w14:paraId="5E679D53" w14:textId="77777777" w:rsidR="00E62164" w:rsidRPr="00D130B9" w:rsidRDefault="00E62164" w:rsidP="00E62164">
                      <w:pPr>
                        <w:jc w:val="center"/>
                        <w:rPr>
                          <w:lang w:val="fr-FR"/>
                        </w:rPr>
                      </w:pPr>
                    </w:p>
                  </w:txbxContent>
                </v:textbox>
                <w10:wrap anchorx="margin"/>
              </v:shape>
            </w:pict>
          </mc:Fallback>
        </mc:AlternateContent>
      </w:r>
      <w:r w:rsidRPr="00066722">
        <w:rPr>
          <w:rFonts w:ascii="Trebuchet MS" w:hAnsi="Trebuchet MS"/>
          <w:b/>
          <w:bCs/>
          <w:iCs/>
          <w:noProof/>
          <w:color w:val="222A35" w:themeColor="text2" w:themeShade="80"/>
          <w:lang w:val="af-ZA"/>
        </w:rPr>
        <mc:AlternateContent>
          <mc:Choice Requires="wps">
            <w:drawing>
              <wp:anchor distT="0" distB="0" distL="114300" distR="114300" simplePos="0" relativeHeight="251660288" behindDoc="0" locked="0" layoutInCell="1" allowOverlap="1" wp14:anchorId="555ACB5E" wp14:editId="3D2AAED5">
                <wp:simplePos x="0" y="0"/>
                <wp:positionH relativeFrom="margin">
                  <wp:posOffset>3293110</wp:posOffset>
                </wp:positionH>
                <wp:positionV relativeFrom="paragraph">
                  <wp:posOffset>147320</wp:posOffset>
                </wp:positionV>
                <wp:extent cx="2794000" cy="1339850"/>
                <wp:effectExtent l="0" t="0" r="25400" b="12700"/>
                <wp:wrapNone/>
                <wp:docPr id="4" name="Round Diagonal Corner Rectangle 3"/>
                <wp:cNvGraphicFramePr/>
                <a:graphic xmlns:a="http://schemas.openxmlformats.org/drawingml/2006/main">
                  <a:graphicData uri="http://schemas.microsoft.com/office/word/2010/wordprocessingShape">
                    <wps:wsp>
                      <wps:cNvSpPr/>
                      <wps:spPr>
                        <a:xfrm>
                          <a:off x="0" y="0"/>
                          <a:ext cx="2794000" cy="1339850"/>
                        </a:xfrm>
                        <a:prstGeom prst="round2DiagRect">
                          <a:avLst/>
                        </a:prstGeom>
                      </wps:spPr>
                      <wps:style>
                        <a:lnRef idx="2">
                          <a:schemeClr val="accent3"/>
                        </a:lnRef>
                        <a:fillRef idx="1">
                          <a:schemeClr val="lt1"/>
                        </a:fillRef>
                        <a:effectRef idx="0">
                          <a:schemeClr val="accent3"/>
                        </a:effectRef>
                        <a:fontRef idx="minor">
                          <a:schemeClr val="dk1"/>
                        </a:fontRef>
                      </wps:style>
                      <wps:txbx>
                        <w:txbxContent>
                          <w:p w14:paraId="75FFE5FE" w14:textId="77777777" w:rsidR="00E62164" w:rsidRPr="00C37920" w:rsidRDefault="00E62164" w:rsidP="00E62164">
                            <w:pPr>
                              <w:pStyle w:val="BodyText"/>
                              <w:spacing w:before="95" w:line="249" w:lineRule="auto"/>
                              <w:ind w:left="720" w:right="306"/>
                              <w:jc w:val="both"/>
                              <w:rPr>
                                <w:rFonts w:cstheme="minorHAnsi"/>
                                <w:b/>
                                <w:bCs/>
                                <w:w w:val="105"/>
                              </w:rPr>
                            </w:pPr>
                            <w:r w:rsidRPr="00C37920">
                              <w:rPr>
                                <w:rFonts w:cstheme="minorHAnsi"/>
                                <w:b/>
                                <w:bCs/>
                                <w:w w:val="105"/>
                              </w:rPr>
                              <w:t>Cheltuielile eligibile indirecte</w:t>
                            </w:r>
                          </w:p>
                          <w:p w14:paraId="75274345" w14:textId="48487350" w:rsidR="00E62164" w:rsidRPr="00C37920" w:rsidRDefault="00E62164" w:rsidP="00E62164">
                            <w:pPr>
                              <w:pStyle w:val="BodyText"/>
                              <w:spacing w:before="95" w:line="249" w:lineRule="auto"/>
                              <w:ind w:right="306"/>
                              <w:jc w:val="both"/>
                              <w:rPr>
                                <w:rFonts w:cstheme="minorHAnsi"/>
                                <w:w w:val="105"/>
                              </w:rPr>
                            </w:pPr>
                            <w:r w:rsidRPr="00C37920">
                              <w:rPr>
                                <w:rFonts w:cstheme="minorHAnsi"/>
                                <w:w w:val="105"/>
                              </w:rPr>
                              <w:t xml:space="preserve">Cheltuielile efectuate pentru funcţionarea de ansamblu a proiectului şi </w:t>
                            </w:r>
                            <w:r w:rsidR="0018789F">
                              <w:rPr>
                                <w:rFonts w:cstheme="minorHAnsi"/>
                                <w:w w:val="105"/>
                              </w:rPr>
                              <w:t xml:space="preserve">care </w:t>
                            </w:r>
                            <w:r w:rsidRPr="00C37920">
                              <w:rPr>
                                <w:rFonts w:cstheme="minorHAnsi"/>
                                <w:w w:val="105"/>
                              </w:rPr>
                              <w:t xml:space="preserve">nu pot fi atribuite direct unei anumite activităţi.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ACB5E" id="Round Diagonal Corner Rectangle 3" o:spid="_x0000_s1031" style="position:absolute;left:0;text-align:left;margin-left:259.3pt;margin-top:11.6pt;width:220pt;height: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794000,13398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" adj="-11796480,,5400" path="m223313,l2794000,r,l2794000,1116537v,123332,-99981,223313,-223313,223313l,1339850r,l,223313c,99981,99981,,223313,xe" fillcolor="white [3201]" strokecolor="#a5a5a5 [3206]" strokeweight="1pt">
                <v:stroke joinstyle="miter"/>
                <v:formulas/>
                <v:path arrowok="t" o:connecttype="custom" o:connectlocs="223313,0;2794000,0;2794000,0;2794000,1116537;2570687,1339850;0,1339850;0,1339850;0,223313;223313,0" o:connectangles="0,0,0,0,0,0,0,0,0" textboxrect="0,0,2794000,1339850"/>
                <v:textbox>
                  <w:txbxContent>
                    <w:p w14:paraId="75FFE5FE" w14:textId="77777777" w:rsidR="00E62164" w:rsidRPr="00C37920" w:rsidRDefault="00E62164" w:rsidP="00E62164">
                      <w:pPr>
                        <w:pStyle w:val="BodyText"/>
                        <w:spacing w:before="95" w:line="249" w:lineRule="auto"/>
                        <w:ind w:left="720" w:right="306"/>
                        <w:jc w:val="both"/>
                        <w:rPr>
                          <w:rFonts w:cstheme="minorHAnsi"/>
                          <w:b/>
                          <w:bCs/>
                          <w:w w:val="105"/>
                        </w:rPr>
                      </w:pPr>
                      <w:r w:rsidRPr="00C37920">
                        <w:rPr>
                          <w:rFonts w:cstheme="minorHAnsi"/>
                          <w:b/>
                          <w:bCs/>
                          <w:w w:val="105"/>
                        </w:rPr>
                        <w:t>Cheltuielile eligibile indirecte</w:t>
                      </w:r>
                    </w:p>
                    <w:p w14:paraId="75274345" w14:textId="48487350" w:rsidR="00E62164" w:rsidRPr="00C37920" w:rsidRDefault="00E62164" w:rsidP="00E62164">
                      <w:pPr>
                        <w:pStyle w:val="BodyText"/>
                        <w:spacing w:before="95" w:line="249" w:lineRule="auto"/>
                        <w:ind w:right="306"/>
                        <w:jc w:val="both"/>
                        <w:rPr>
                          <w:rFonts w:cstheme="minorHAnsi"/>
                          <w:w w:val="105"/>
                        </w:rPr>
                      </w:pPr>
                      <w:r w:rsidRPr="00C37920">
                        <w:rPr>
                          <w:rFonts w:cstheme="minorHAnsi"/>
                          <w:w w:val="105"/>
                        </w:rPr>
                        <w:t xml:space="preserve">Cheltuielile efectuate pentru funcţionarea de ansamblu a proiectului şi </w:t>
                      </w:r>
                      <w:r w:rsidR="0018789F">
                        <w:rPr>
                          <w:rFonts w:cstheme="minorHAnsi"/>
                          <w:w w:val="105"/>
                        </w:rPr>
                        <w:t xml:space="preserve">care </w:t>
                      </w:r>
                      <w:r w:rsidRPr="00C37920">
                        <w:rPr>
                          <w:rFonts w:cstheme="minorHAnsi"/>
                          <w:w w:val="105"/>
                        </w:rPr>
                        <w:t xml:space="preserve">nu pot fi atribuite direct unei anumite activităţi. </w:t>
                      </w:r>
                    </w:p>
                  </w:txbxContent>
                </v:textbox>
                <w10:wrap anchorx="margin"/>
              </v:shape>
            </w:pict>
          </mc:Fallback>
        </mc:AlternateContent>
      </w:r>
    </w:p>
    <w:p w14:paraId="4F425FAF" w14:textId="77777777" w:rsidR="00E62164" w:rsidRPr="00066722" w:rsidRDefault="00E62164" w:rsidP="00565DD5">
      <w:pPr>
        <w:jc w:val="both"/>
        <w:rPr>
          <w:rFonts w:ascii="Trebuchet MS" w:hAnsi="Trebuchet MS"/>
          <w:b/>
          <w:bCs/>
          <w:iCs/>
          <w:color w:val="222A35" w:themeColor="text2" w:themeShade="80"/>
          <w:lang w:val="af-ZA"/>
        </w:rPr>
      </w:pPr>
    </w:p>
    <w:p w14:paraId="405DA087" w14:textId="77777777" w:rsidR="00E62164" w:rsidRPr="00066722" w:rsidRDefault="00E62164" w:rsidP="00565DD5">
      <w:pPr>
        <w:jc w:val="both"/>
        <w:rPr>
          <w:rFonts w:ascii="Trebuchet MS" w:hAnsi="Trebuchet MS"/>
          <w:b/>
          <w:bCs/>
          <w:iCs/>
          <w:color w:val="222A35" w:themeColor="text2" w:themeShade="80"/>
          <w:lang w:val="af-ZA"/>
        </w:rPr>
      </w:pPr>
    </w:p>
    <w:p w14:paraId="62E440B8" w14:textId="77777777" w:rsidR="00E62164" w:rsidRPr="00066722" w:rsidRDefault="00E62164" w:rsidP="00565DD5">
      <w:pPr>
        <w:jc w:val="both"/>
        <w:rPr>
          <w:rFonts w:ascii="Trebuchet MS" w:hAnsi="Trebuchet MS"/>
          <w:b/>
          <w:bCs/>
          <w:iCs/>
          <w:color w:val="222A35" w:themeColor="text2" w:themeShade="80"/>
          <w:lang w:val="af-ZA"/>
        </w:rPr>
      </w:pPr>
    </w:p>
    <w:p w14:paraId="6993BF56" w14:textId="77777777" w:rsidR="00E62164" w:rsidRPr="00066722" w:rsidRDefault="00E62164" w:rsidP="00565DD5">
      <w:pPr>
        <w:jc w:val="both"/>
        <w:rPr>
          <w:rFonts w:ascii="Trebuchet MS" w:hAnsi="Trebuchet MS"/>
          <w:b/>
          <w:bCs/>
          <w:iCs/>
          <w:color w:val="222A35" w:themeColor="text2" w:themeShade="80"/>
          <w:lang w:val="af-ZA"/>
        </w:rPr>
      </w:pPr>
    </w:p>
    <w:p w14:paraId="6420470B" w14:textId="77777777" w:rsidR="00E62164" w:rsidRPr="00066722" w:rsidRDefault="00E62164" w:rsidP="00565DD5">
      <w:pPr>
        <w:jc w:val="both"/>
        <w:rPr>
          <w:rFonts w:ascii="Trebuchet MS" w:hAnsi="Trebuchet MS"/>
          <w:b/>
          <w:bCs/>
          <w:iCs/>
          <w:color w:val="222A35" w:themeColor="text2" w:themeShade="80"/>
          <w:lang w:val="af-ZA"/>
        </w:rPr>
      </w:pPr>
    </w:p>
    <w:p w14:paraId="4552540D" w14:textId="77777777" w:rsidR="00E62164" w:rsidRPr="00066722" w:rsidRDefault="00E62164" w:rsidP="00565DD5">
      <w:pPr>
        <w:jc w:val="both"/>
        <w:rPr>
          <w:rFonts w:ascii="Trebuchet MS" w:hAnsi="Trebuchet MS"/>
          <w:b/>
          <w:bCs/>
          <w:iCs/>
          <w:color w:val="222A35" w:themeColor="text2" w:themeShade="80"/>
          <w:lang w:val="af-ZA"/>
        </w:rPr>
      </w:pPr>
    </w:p>
    <w:p w14:paraId="026F5583" w14:textId="77777777" w:rsidR="00E62164" w:rsidRPr="00066722" w:rsidRDefault="00E62164" w:rsidP="00565DD5">
      <w:pPr>
        <w:jc w:val="both"/>
        <w:rPr>
          <w:rFonts w:ascii="Trebuchet MS" w:hAnsi="Trebuchet MS"/>
          <w:iCs/>
          <w:color w:val="222A35" w:themeColor="text2" w:themeShade="80"/>
          <w:lang w:val="af-ZA"/>
        </w:rPr>
      </w:pPr>
    </w:p>
    <w:tbl>
      <w:tblPr>
        <w:tblStyle w:val="TableGridLight"/>
        <w:tblW w:w="5000" w:type="pct"/>
        <w:tblLook w:val="04A0" w:firstRow="1" w:lastRow="0" w:firstColumn="1" w:lastColumn="0" w:noHBand="0" w:noVBand="1"/>
      </w:tblPr>
      <w:tblGrid>
        <w:gridCol w:w="9396"/>
      </w:tblGrid>
      <w:tr w:rsidR="00066722" w:rsidRPr="00066722" w14:paraId="474C6AB9" w14:textId="77777777" w:rsidTr="002431EE">
        <w:trPr>
          <w:trHeight w:val="198"/>
        </w:trPr>
        <w:tc>
          <w:tcPr>
            <w:tcW w:w="5000" w:type="pct"/>
          </w:tcPr>
          <w:p w14:paraId="04302D74" w14:textId="77777777"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Tipuri de cheltuieli care intra in categoria cheltuielilor directe, fără a se limita la acestea</w:t>
            </w:r>
          </w:p>
        </w:tc>
      </w:tr>
      <w:tr w:rsidR="00066722" w:rsidRPr="00066722" w14:paraId="7988A6E5" w14:textId="77777777" w:rsidTr="002431EE">
        <w:trPr>
          <w:trHeight w:val="191"/>
        </w:trPr>
        <w:tc>
          <w:tcPr>
            <w:tcW w:w="5000" w:type="pct"/>
          </w:tcPr>
          <w:p w14:paraId="59A712CA"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de personal (inclusiv management proiect: manager de proiect, responsabil achizitii publice, responsabil financiar, asistent manager, dacă este cazul)</w:t>
            </w:r>
          </w:p>
        </w:tc>
      </w:tr>
      <w:tr w:rsidR="00066722" w:rsidRPr="00066722" w14:paraId="2B10AD18" w14:textId="77777777" w:rsidTr="002431EE">
        <w:trPr>
          <w:trHeight w:val="198"/>
        </w:trPr>
        <w:tc>
          <w:tcPr>
            <w:tcW w:w="5000" w:type="pct"/>
          </w:tcPr>
          <w:p w14:paraId="0A77A564"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de deplasare</w:t>
            </w:r>
          </w:p>
        </w:tc>
      </w:tr>
      <w:tr w:rsidR="00066722" w:rsidRPr="00066722" w14:paraId="1168BAB0" w14:textId="77777777" w:rsidTr="002431EE">
        <w:trPr>
          <w:trHeight w:val="198"/>
        </w:trPr>
        <w:tc>
          <w:tcPr>
            <w:tcW w:w="5000" w:type="pct"/>
          </w:tcPr>
          <w:p w14:paraId="39CD3B4D"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pentru derualarea activitatilor proiectului (ex: consumabile, furnituri, obiecte de inventar, licente etc.)</w:t>
            </w:r>
          </w:p>
        </w:tc>
      </w:tr>
      <w:tr w:rsidR="00066722" w:rsidRPr="00066722" w14:paraId="09647165" w14:textId="77777777" w:rsidTr="002431EE">
        <w:trPr>
          <w:trHeight w:val="191"/>
        </w:trPr>
        <w:tc>
          <w:tcPr>
            <w:tcW w:w="5000" w:type="pct"/>
          </w:tcPr>
          <w:p w14:paraId="79CEB0E0"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cu achizitia de echipamente (de tip FEDR)</w:t>
            </w:r>
          </w:p>
        </w:tc>
      </w:tr>
      <w:tr w:rsidR="00066722" w:rsidRPr="00066722" w14:paraId="6F6E1590" w14:textId="77777777" w:rsidTr="002431EE">
        <w:trPr>
          <w:trHeight w:val="191"/>
        </w:trPr>
        <w:tc>
          <w:tcPr>
            <w:tcW w:w="5000" w:type="pct"/>
          </w:tcPr>
          <w:p w14:paraId="6D5EF872"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pentru închirieri şi leasing</w:t>
            </w:r>
          </w:p>
        </w:tc>
      </w:tr>
      <w:tr w:rsidR="00066722" w:rsidRPr="00066722" w14:paraId="03A0FCD9" w14:textId="77777777" w:rsidTr="002431EE">
        <w:trPr>
          <w:trHeight w:val="191"/>
        </w:trPr>
        <w:tc>
          <w:tcPr>
            <w:tcW w:w="5000" w:type="pct"/>
          </w:tcPr>
          <w:p w14:paraId="6D3E21BB"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Subvenții acordate grupului țintă</w:t>
            </w:r>
          </w:p>
        </w:tc>
      </w:tr>
      <w:tr w:rsidR="00066722" w:rsidRPr="00066722" w14:paraId="6595FB68" w14:textId="77777777" w:rsidTr="002431EE">
        <w:trPr>
          <w:trHeight w:val="191"/>
        </w:trPr>
        <w:tc>
          <w:tcPr>
            <w:tcW w:w="5000" w:type="pct"/>
          </w:tcPr>
          <w:p w14:paraId="5210B253"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Alte cheltuieli necesare pentru implementarea proiectului definite in Ghidurile Solicitantului - Conditii Specifice</w:t>
            </w:r>
            <w:r w:rsidRPr="00066722">
              <w:rPr>
                <w:rFonts w:ascii="Trebuchet MS" w:hAnsi="Trebuchet MS"/>
                <w:iCs/>
                <w:color w:val="222A35" w:themeColor="text2" w:themeShade="80"/>
                <w:vertAlign w:val="superscript"/>
                <w:lang w:val="af-ZA"/>
              </w:rPr>
              <w:t>(1)</w:t>
            </w:r>
            <w:r w:rsidRPr="00066722">
              <w:rPr>
                <w:rFonts w:ascii="Trebuchet MS" w:hAnsi="Trebuchet MS"/>
                <w:iCs/>
                <w:color w:val="222A35" w:themeColor="text2" w:themeShade="80"/>
                <w:lang w:val="af-ZA"/>
              </w:rPr>
              <w:t xml:space="preserve"> </w:t>
            </w:r>
          </w:p>
        </w:tc>
      </w:tr>
    </w:tbl>
    <w:p w14:paraId="45DABC24" w14:textId="7F448D0E"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vertAlign w:val="superscript"/>
          <w:lang w:val="af-ZA"/>
        </w:rPr>
        <w:t xml:space="preserve">(1) </w:t>
      </w:r>
      <w:r w:rsidR="00685F05" w:rsidRPr="00066722">
        <w:rPr>
          <w:rFonts w:ascii="Trebuchet MS" w:hAnsi="Trebuchet MS"/>
          <w:iCs/>
          <w:color w:val="222A35" w:themeColor="text2" w:themeShade="80"/>
          <w:lang w:val="af-ZA"/>
        </w:rPr>
        <w:t>Î</w:t>
      </w:r>
      <w:r w:rsidRPr="00066722">
        <w:rPr>
          <w:rFonts w:ascii="Trebuchet MS" w:hAnsi="Trebuchet MS"/>
          <w:iCs/>
          <w:color w:val="222A35" w:themeColor="text2" w:themeShade="80"/>
          <w:lang w:val="af-ZA"/>
        </w:rPr>
        <w:t>n aceast</w:t>
      </w:r>
      <w:r w:rsidR="006A6C2C"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categorie sunt incluse, f</w:t>
      </w:r>
      <w:r w:rsidR="00472B58" w:rsidRPr="00066722">
        <w:rPr>
          <w:rFonts w:ascii="Trebuchet MS" w:hAnsi="Trebuchet MS"/>
          <w:iCs/>
          <w:color w:val="222A35" w:themeColor="text2" w:themeShade="80"/>
          <w:lang w:val="af-ZA"/>
        </w:rPr>
        <w:t>ără</w:t>
      </w:r>
      <w:r w:rsidRPr="00066722">
        <w:rPr>
          <w:rFonts w:ascii="Trebuchet MS" w:hAnsi="Trebuchet MS"/>
          <w:iCs/>
          <w:color w:val="222A35" w:themeColor="text2" w:themeShade="80"/>
          <w:lang w:val="af-ZA"/>
        </w:rPr>
        <w:t xml:space="preserve"> a se limita la acestea, urm</w:t>
      </w:r>
      <w:r w:rsidR="006A6C2C"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toarele tipuri de cheltuieli:  servicii de formare profesională, servicii de informare și consiliere profesională, dezvoltarea de aplicatii si sisteme informatice destinate activităților cu grupul țintă sau în beneficiul grupului țintă, organizarea de evenimente cu grupul țintă sau în beneficiul grupului țintă, pachete complete conţinând transport şi cazare a participanţilor, grupului țintă şi/sau a personalului propriu, sonorizare, interpretariat, editarea şi tipărirea de materiale pentru sesiuni de instruire/formare a grupului țintă, editarea şi tipărirea de materiale publicitare destinate grupului țintă.</w:t>
      </w:r>
    </w:p>
    <w:p w14:paraId="7370987A"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b/>
          <w:bCs/>
          <w:iCs/>
          <w:color w:val="222A35" w:themeColor="text2" w:themeShade="80"/>
          <w:lang w:val="af-ZA"/>
        </w:rPr>
        <w:t xml:space="preserve">Cheltuielile eligibile indirecte </w:t>
      </w:r>
      <w:r w:rsidRPr="00066722">
        <w:rPr>
          <w:rFonts w:ascii="Trebuchet MS" w:hAnsi="Trebuchet MS"/>
          <w:iCs/>
          <w:color w:val="222A35" w:themeColor="text2" w:themeShade="80"/>
          <w:lang w:val="af-ZA"/>
        </w:rPr>
        <w:t xml:space="preserve">reprezintă cheltuielile efectuate in legatura cu implementarea proiectului, pentru funcţionarea de ansamblu a proiectului şi nu pot fi atribuite direct unei anumite activităţi. Aceste cheltuieli includ și cheltuieli generale de administrație, nefiind dimensionate in mod proporţional cu mărimea indicatorului de realizare. </w:t>
      </w:r>
    </w:p>
    <w:p w14:paraId="419673A3" w14:textId="77777777" w:rsidR="00E62164" w:rsidRPr="00066722" w:rsidRDefault="00E62164" w:rsidP="00565DD5">
      <w:pPr>
        <w:jc w:val="both"/>
        <w:rPr>
          <w:rFonts w:ascii="Trebuchet MS" w:hAnsi="Trebuchet MS"/>
          <w:iCs/>
          <w:color w:val="222A35" w:themeColor="text2" w:themeShade="80"/>
          <w:lang w:val="af-ZA"/>
        </w:rPr>
      </w:pPr>
    </w:p>
    <w:tbl>
      <w:tblPr>
        <w:tblStyle w:val="TableGridLight"/>
        <w:tblW w:w="5000" w:type="pct"/>
        <w:tblLook w:val="04A0" w:firstRow="1" w:lastRow="0" w:firstColumn="1" w:lastColumn="0" w:noHBand="0" w:noVBand="1"/>
      </w:tblPr>
      <w:tblGrid>
        <w:gridCol w:w="9396"/>
      </w:tblGrid>
      <w:tr w:rsidR="00066722" w:rsidRPr="00066722" w14:paraId="5C901EC3" w14:textId="77777777" w:rsidTr="002431EE">
        <w:trPr>
          <w:trHeight w:val="198"/>
        </w:trPr>
        <w:tc>
          <w:tcPr>
            <w:tcW w:w="5000" w:type="pct"/>
          </w:tcPr>
          <w:p w14:paraId="43DEFCAC" w14:textId="77777777"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lastRenderedPageBreak/>
              <w:t>Tip de cheltuieli care intra in categoria cheltuielilor indirecte, fără a se limita la acestea</w:t>
            </w:r>
          </w:p>
        </w:tc>
      </w:tr>
      <w:tr w:rsidR="00066722" w:rsidRPr="00066722" w14:paraId="2CE4C2D5" w14:textId="77777777" w:rsidTr="002431EE">
        <w:trPr>
          <w:trHeight w:val="191"/>
        </w:trPr>
        <w:tc>
          <w:tcPr>
            <w:tcW w:w="5000" w:type="pct"/>
          </w:tcPr>
          <w:p w14:paraId="1FF8F53C"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Cheltuieli generale de administratie (ex: utilitati, paza, curatenie etc) </w:t>
            </w:r>
          </w:p>
        </w:tc>
      </w:tr>
      <w:tr w:rsidR="00066722" w:rsidRPr="00066722" w14:paraId="00059DAD" w14:textId="77777777" w:rsidTr="002431EE">
        <w:trPr>
          <w:trHeight w:val="198"/>
        </w:trPr>
        <w:tc>
          <w:tcPr>
            <w:tcW w:w="5000" w:type="pct"/>
          </w:tcPr>
          <w:p w14:paraId="5F133C85"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Telefonie si curierat</w:t>
            </w:r>
          </w:p>
        </w:tc>
      </w:tr>
      <w:tr w:rsidR="00066722" w:rsidRPr="00066722" w14:paraId="7F5DF064" w14:textId="77777777" w:rsidTr="002431EE">
        <w:trPr>
          <w:trHeight w:val="198"/>
        </w:trPr>
        <w:tc>
          <w:tcPr>
            <w:tcW w:w="5000" w:type="pct"/>
          </w:tcPr>
          <w:p w14:paraId="727EA3C7"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suport pentru management de proiect (ex: consilier juridic, personal auxiliar si administrativ,  consumabile si furnituri etc.)</w:t>
            </w:r>
          </w:p>
        </w:tc>
      </w:tr>
      <w:tr w:rsidR="00066722" w:rsidRPr="00066722" w14:paraId="085FDB3E" w14:textId="77777777" w:rsidTr="002431EE">
        <w:trPr>
          <w:trHeight w:val="191"/>
        </w:trPr>
        <w:tc>
          <w:tcPr>
            <w:tcW w:w="5000" w:type="pct"/>
          </w:tcPr>
          <w:p w14:paraId="51DC3812"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financiare (taxe, comisioane bancare)</w:t>
            </w:r>
          </w:p>
        </w:tc>
      </w:tr>
      <w:tr w:rsidR="00E62164" w:rsidRPr="00066722" w14:paraId="64117BF6" w14:textId="77777777" w:rsidTr="002431EE">
        <w:trPr>
          <w:trHeight w:val="191"/>
        </w:trPr>
        <w:tc>
          <w:tcPr>
            <w:tcW w:w="5000" w:type="pct"/>
          </w:tcPr>
          <w:p w14:paraId="606A7EB0" w14:textId="2847F1E8"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Alte cheltuieli necesare derularii din punct de vedere administrativ-financiar a proiectului</w:t>
            </w:r>
            <w:r w:rsidR="000A1E93">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 xml:space="preserve"> </w:t>
            </w:r>
          </w:p>
          <w:p w14:paraId="708B035F"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cheltuieli pentru audit financiar, </w:t>
            </w:r>
          </w:p>
          <w:p w14:paraId="200D40C2"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cheltuieli pentru expertiză contabilă, </w:t>
            </w:r>
          </w:p>
          <w:p w14:paraId="377A2606"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pentru informarea și publicitatea aferentă proiectului</w:t>
            </w:r>
          </w:p>
        </w:tc>
      </w:tr>
    </w:tbl>
    <w:p w14:paraId="0DCD66A9" w14:textId="77777777" w:rsidR="00E62164" w:rsidRPr="00066722" w:rsidRDefault="00E62164" w:rsidP="00565DD5">
      <w:pPr>
        <w:jc w:val="both"/>
        <w:rPr>
          <w:rFonts w:ascii="Trebuchet MS" w:hAnsi="Trebuchet MS"/>
          <w:iCs/>
          <w:color w:val="222A35" w:themeColor="text2" w:themeShade="80"/>
          <w:lang w:val="af-ZA"/>
        </w:rPr>
      </w:pPr>
    </w:p>
    <w:p w14:paraId="1BE81027" w14:textId="66D72DD7" w:rsidR="00E62164" w:rsidRPr="00066722" w:rsidRDefault="00E62164" w:rsidP="00565DD5">
      <w:pPr>
        <w:jc w:val="both"/>
        <w:rPr>
          <w:rFonts w:ascii="Trebuchet MS" w:hAnsi="Trebuchet MS"/>
          <w:b/>
          <w:i/>
          <w:iCs/>
          <w:color w:val="222A35" w:themeColor="text2" w:themeShade="80"/>
          <w:lang w:val="af-ZA"/>
        </w:rPr>
      </w:pPr>
      <w:bookmarkStart w:id="77" w:name="_5.2_Cheltuieli_de"/>
      <w:bookmarkStart w:id="78" w:name="_Toc105745632"/>
      <w:bookmarkStart w:id="79" w:name="_Toc115863117"/>
      <w:bookmarkEnd w:id="77"/>
      <w:r w:rsidRPr="00066722">
        <w:rPr>
          <w:rFonts w:ascii="Trebuchet MS" w:hAnsi="Trebuchet MS"/>
          <w:b/>
          <w:iCs/>
          <w:color w:val="222A35" w:themeColor="text2" w:themeShade="80"/>
          <w:lang w:val="af-ZA"/>
        </w:rPr>
        <w:t>Cheltuieli de personal</w:t>
      </w:r>
      <w:bookmarkEnd w:id="78"/>
      <w:bookmarkEnd w:id="79"/>
    </w:p>
    <w:p w14:paraId="30C068D5"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t xml:space="preserve">Cheltuielile de personal </w:t>
      </w:r>
      <w:r w:rsidRPr="00066722">
        <w:rPr>
          <w:rFonts w:ascii="Trebuchet MS" w:hAnsi="Trebuchet MS"/>
          <w:iCs/>
          <w:color w:val="222A35" w:themeColor="text2" w:themeShade="80"/>
          <w:lang w:val="af-ZA"/>
        </w:rPr>
        <w:t xml:space="preserve">sunt cheltuielile aferente resurselor umane implicate în implementarea proiectului (de ex: cheltuieli salariale, onorarii, cheltuieli aferente personalului externalizat etc.). </w:t>
      </w:r>
    </w:p>
    <w:p w14:paraId="608283DA"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 xml:space="preserve">Cheltuielile de personal </w:t>
      </w:r>
      <w:r w:rsidRPr="00066722">
        <w:rPr>
          <w:rFonts w:ascii="Trebuchet MS" w:hAnsi="Trebuchet MS"/>
          <w:bCs/>
          <w:iCs/>
          <w:color w:val="222A35" w:themeColor="text2" w:themeShade="80"/>
          <w:lang w:val="af-ZA"/>
        </w:rPr>
        <w:t xml:space="preserve">pot fi incadrate atât ca </w:t>
      </w:r>
      <w:r w:rsidRPr="00066722">
        <w:rPr>
          <w:rFonts w:ascii="Trebuchet MS" w:hAnsi="Trebuchet MS"/>
          <w:b/>
          <w:iCs/>
          <w:color w:val="222A35" w:themeColor="text2" w:themeShade="80"/>
          <w:lang w:val="af-ZA"/>
        </w:rPr>
        <w:t xml:space="preserve">cheltuieli directe, </w:t>
      </w:r>
      <w:r w:rsidRPr="00066722">
        <w:rPr>
          <w:rFonts w:ascii="Trebuchet MS" w:hAnsi="Trebuchet MS"/>
          <w:bCs/>
          <w:iCs/>
          <w:color w:val="222A35" w:themeColor="text2" w:themeShade="80"/>
          <w:lang w:val="af-ZA"/>
        </w:rPr>
        <w:t xml:space="preserve">cât și ca </w:t>
      </w:r>
      <w:r w:rsidRPr="00066722">
        <w:rPr>
          <w:rFonts w:ascii="Trebuchet MS" w:hAnsi="Trebuchet MS"/>
          <w:b/>
          <w:iCs/>
          <w:color w:val="222A35" w:themeColor="text2" w:themeShade="80"/>
          <w:lang w:val="af-ZA"/>
        </w:rPr>
        <w:t>cheltuieli indirecte</w:t>
      </w:r>
      <w:r w:rsidRPr="00066722">
        <w:rPr>
          <w:rFonts w:ascii="Trebuchet MS" w:hAnsi="Trebuchet MS"/>
          <w:bCs/>
          <w:iCs/>
          <w:color w:val="222A35" w:themeColor="text2" w:themeShade="80"/>
          <w:lang w:val="af-ZA"/>
        </w:rPr>
        <w:t>, in functie de specificul acestora.</w:t>
      </w:r>
    </w:p>
    <w:p w14:paraId="0A091F2F" w14:textId="77777777" w:rsidR="00E62164" w:rsidRPr="00066722" w:rsidRDefault="00E62164" w:rsidP="00066722">
      <w:pPr>
        <w:jc w:val="center"/>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Exemple de incadrare a cheltuielilor de personal la categoriile de cheltuieli directe, respectiv indirecte:</w:t>
      </w:r>
    </w:p>
    <w:tbl>
      <w:tblPr>
        <w:tblStyle w:val="TableGridLight"/>
        <w:tblW w:w="9776" w:type="dxa"/>
        <w:tblLook w:val="04A0" w:firstRow="1" w:lastRow="0" w:firstColumn="1" w:lastColumn="0" w:noHBand="0" w:noVBand="1"/>
      </w:tblPr>
      <w:tblGrid>
        <w:gridCol w:w="4815"/>
        <w:gridCol w:w="4961"/>
      </w:tblGrid>
      <w:tr w:rsidR="00066722" w:rsidRPr="00066722" w14:paraId="3831F84B" w14:textId="77777777" w:rsidTr="002431EE">
        <w:tc>
          <w:tcPr>
            <w:tcW w:w="4815" w:type="dxa"/>
          </w:tcPr>
          <w:p w14:paraId="1AFE1183" w14:textId="77777777" w:rsidR="00E62164" w:rsidRPr="00066722" w:rsidRDefault="00E62164" w:rsidP="00066722">
            <w:pPr>
              <w:spacing w:after="160" w:line="259" w:lineRule="auto"/>
              <w:jc w:val="center"/>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de personal – directe</w:t>
            </w:r>
          </w:p>
        </w:tc>
        <w:tc>
          <w:tcPr>
            <w:tcW w:w="4961" w:type="dxa"/>
          </w:tcPr>
          <w:p w14:paraId="1FF2945A" w14:textId="77777777" w:rsidR="00E62164" w:rsidRPr="00066722" w:rsidRDefault="00E62164" w:rsidP="00066722">
            <w:pPr>
              <w:spacing w:after="160" w:line="259" w:lineRule="auto"/>
              <w:jc w:val="center"/>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de personal - indirecte</w:t>
            </w:r>
          </w:p>
        </w:tc>
      </w:tr>
      <w:tr w:rsidR="00E62164" w:rsidRPr="00066722" w14:paraId="65547361" w14:textId="77777777" w:rsidTr="002431EE">
        <w:tc>
          <w:tcPr>
            <w:tcW w:w="4815" w:type="dxa"/>
          </w:tcPr>
          <w:p w14:paraId="700F268A" w14:textId="77777777" w:rsidR="00E62164" w:rsidRPr="00066722" w:rsidRDefault="00E6216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cheltuielile salariale aferente managementului de proiect (manager de proiect, responsabil financiar, responsabilul de achiziții publice, asistent manager, dacă este cazul).</w:t>
            </w:r>
          </w:p>
          <w:p w14:paraId="10467F69" w14:textId="77777777" w:rsidR="00E62164" w:rsidRPr="00066722" w:rsidRDefault="00E6216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cheltuielile aferente coordonatorului activităților din proiect ale partenerului si a echipei suport (pozitii similare echipei de management de proiect);</w:t>
            </w:r>
          </w:p>
          <w:p w14:paraId="7B929B9C" w14:textId="3BDFA6AD" w:rsidR="00E62164" w:rsidRPr="00066722" w:rsidRDefault="00E6216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experti implementare activit</w:t>
            </w:r>
            <w:r w:rsidR="00A10D39" w:rsidRPr="00066722">
              <w:rPr>
                <w:rFonts w:ascii="Trebuchet MS" w:hAnsi="Trebuchet MS"/>
                <w:iCs/>
                <w:color w:val="222A35" w:themeColor="text2" w:themeShade="80"/>
                <w:lang w:val="af-ZA"/>
              </w:rPr>
              <w:t>ăț</w:t>
            </w:r>
            <w:r w:rsidRPr="00066722">
              <w:rPr>
                <w:rFonts w:ascii="Trebuchet MS" w:hAnsi="Trebuchet MS"/>
                <w:iCs/>
                <w:color w:val="222A35" w:themeColor="text2" w:themeShade="80"/>
                <w:lang w:val="af-ZA"/>
              </w:rPr>
              <w:t>i</w:t>
            </w:r>
          </w:p>
          <w:p w14:paraId="42689FEA" w14:textId="302ADF41"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Sunt incluse în categoria cheltuielilor salariale aferente exper</w:t>
            </w:r>
            <w:r w:rsidR="00A10D39"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ilor pentru implementarea activit</w:t>
            </w:r>
            <w:r w:rsidR="00A10D39" w:rsidRPr="00066722">
              <w:rPr>
                <w:rFonts w:ascii="Trebuchet MS" w:hAnsi="Trebuchet MS"/>
                <w:iCs/>
                <w:color w:val="222A35" w:themeColor="text2" w:themeShade="80"/>
                <w:lang w:val="af-ZA"/>
              </w:rPr>
              <w:t>ăț</w:t>
            </w:r>
            <w:r w:rsidRPr="00066722">
              <w:rPr>
                <w:rFonts w:ascii="Trebuchet MS" w:hAnsi="Trebuchet MS"/>
                <w:iCs/>
                <w:color w:val="222A35" w:themeColor="text2" w:themeShade="80"/>
                <w:lang w:val="af-ZA"/>
              </w:rPr>
              <w:t xml:space="preserve">ilor și cheltuielile aferente coordonatorului activităților din proiect ale partenerului (angajat al partenerului), cheltuielile salariale aferente responsabilului </w:t>
            </w:r>
            <w:r w:rsidRPr="00066722">
              <w:rPr>
                <w:rFonts w:ascii="Trebuchet MS" w:hAnsi="Trebuchet MS"/>
                <w:iCs/>
                <w:color w:val="222A35" w:themeColor="text2" w:themeShade="80"/>
                <w:lang w:val="af-ZA"/>
              </w:rPr>
              <w:lastRenderedPageBreak/>
              <w:t>cu protecția datelor, ale experților de consiliere, orientare, experților de ocupare, maiștrilor de ucenicie/ coordonatorilor de ucenicie/ mentorilor, tutorilor din întreprinderi, experților de formare, personalului didactic etc., în funcție de natura intervenției finanțate prin proiect.</w:t>
            </w:r>
          </w:p>
        </w:tc>
        <w:tc>
          <w:tcPr>
            <w:tcW w:w="4961" w:type="dxa"/>
          </w:tcPr>
          <w:p w14:paraId="42CBB1BE" w14:textId="77777777" w:rsidR="00E62164" w:rsidRPr="00066722" w:rsidRDefault="00E6216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personal administrativ și auxiliar (secretariat, casier, contabil, arhivar, șofer, personal pentru curățenie, administrator de clădire, paznic, responsabil de medicina muncii, etc.)</w:t>
            </w:r>
          </w:p>
          <w:p w14:paraId="1B6EA8C8" w14:textId="77777777" w:rsidR="00E62164" w:rsidRPr="00066722" w:rsidRDefault="00E6216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experți suport pentru activitatea managerului de proiect ( consilier juridic, responsabil resurse umane, specialistul IT, experții de asigurare a masurilor obligatorii de informare si publicitate, etc.);</w:t>
            </w:r>
          </w:p>
          <w:p w14:paraId="7F4DC390" w14:textId="77777777" w:rsidR="00E62164" w:rsidRPr="00066722" w:rsidRDefault="00E62164" w:rsidP="00565DD5">
            <w:pPr>
              <w:spacing w:after="160" w:line="259" w:lineRule="auto"/>
              <w:jc w:val="both"/>
              <w:rPr>
                <w:rFonts w:ascii="Trebuchet MS" w:hAnsi="Trebuchet MS"/>
                <w:iCs/>
                <w:color w:val="222A35" w:themeColor="text2" w:themeShade="80"/>
                <w:lang w:val="af-ZA"/>
              </w:rPr>
            </w:pPr>
          </w:p>
        </w:tc>
      </w:tr>
    </w:tbl>
    <w:p w14:paraId="73DB4B0B" w14:textId="77777777" w:rsidR="00E62164" w:rsidRPr="00066722" w:rsidRDefault="00E62164" w:rsidP="00565DD5">
      <w:pPr>
        <w:jc w:val="both"/>
        <w:rPr>
          <w:rFonts w:ascii="Trebuchet MS" w:hAnsi="Trebuchet MS"/>
          <w:b/>
          <w:iCs/>
          <w:color w:val="222A35" w:themeColor="text2" w:themeShade="80"/>
          <w:lang w:val="af-ZA"/>
        </w:rPr>
      </w:pPr>
    </w:p>
    <w:p w14:paraId="3EDADA09" w14:textId="77C38A44"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t>Managerul de proiect și coordonatorii din partea partenerilor pentru activitățile acestora se nominalizează încă din faza de depunere a cererii de finanțare</w:t>
      </w:r>
      <w:r w:rsidRPr="00066722">
        <w:rPr>
          <w:rFonts w:ascii="Trebuchet MS" w:hAnsi="Trebuchet MS"/>
          <w:iCs/>
          <w:color w:val="222A35" w:themeColor="text2" w:themeShade="80"/>
          <w:lang w:val="af-ZA"/>
        </w:rPr>
        <w:t>, prin completarea secțiunilor relevante  din formularul cererii de finanțare și prin încărcarea în sistemul electronic a CV-urilor în format Europass  și a documentelor justificative din care să reiasă experiența profesională a expertului, precum și calificările acestuia (în format .pdf, semnate „Conform cu originalul”), evaluatorii putând evalua experiența profesională relevantă a expertului, propus precum și calificările (studiile) acestuia.</w:t>
      </w:r>
    </w:p>
    <w:p w14:paraId="6CEB5A9E" w14:textId="77777777" w:rsidR="00E62164" w:rsidRPr="00066722" w:rsidRDefault="00E62164" w:rsidP="00565DD5">
      <w:pPr>
        <w:jc w:val="both"/>
        <w:rPr>
          <w:rFonts w:ascii="Trebuchet MS" w:hAnsi="Trebuchet MS"/>
          <w:iCs/>
          <w:color w:val="222A35" w:themeColor="text2" w:themeShade="80"/>
          <w:lang w:val="af-ZA"/>
        </w:rPr>
      </w:pPr>
      <w:bookmarkStart w:id="80" w:name="_Hlk117175637"/>
      <w:r w:rsidRPr="00066722">
        <w:rPr>
          <w:rFonts w:ascii="Trebuchet MS" w:hAnsi="Trebuchet MS"/>
          <w:b/>
          <w:iCs/>
          <w:color w:val="222A35" w:themeColor="text2" w:themeShade="80"/>
          <w:lang w:val="af-ZA"/>
        </w:rPr>
        <w:t xml:space="preserve">Managementul de proiect </w:t>
      </w:r>
      <w:r w:rsidRPr="00066722">
        <w:rPr>
          <w:rFonts w:ascii="Trebuchet MS" w:hAnsi="Trebuchet MS"/>
          <w:bCs/>
          <w:iCs/>
          <w:color w:val="222A35" w:themeColor="text2" w:themeShade="80"/>
          <w:lang w:val="af-ZA"/>
        </w:rPr>
        <w:t>(manager de proiect, responsabil financiar, responsabilul de achiziții publice, asistent manager, dacă este cazul)</w:t>
      </w:r>
      <w:r w:rsidRPr="00066722">
        <w:rPr>
          <w:rFonts w:ascii="Trebuchet MS" w:hAnsi="Trebuchet MS"/>
          <w:b/>
          <w:iCs/>
          <w:color w:val="222A35" w:themeColor="text2" w:themeShade="80"/>
          <w:lang w:val="af-ZA"/>
        </w:rPr>
        <w:t xml:space="preserve"> nu poate fi externalizat</w:t>
      </w:r>
      <w:r w:rsidRPr="00066722">
        <w:rPr>
          <w:rFonts w:ascii="Trebuchet MS" w:hAnsi="Trebuchet MS"/>
          <w:iCs/>
          <w:color w:val="222A35" w:themeColor="text2" w:themeShade="80"/>
          <w:lang w:val="af-ZA"/>
        </w:rPr>
        <w:t>. Managerul de proiect va fi angajat de către beneficiar (liderul de parteneriat) pe bază de contract de muncă încheiat conform Legii nr. 53/2003 – Codul muncii, cu modificările și completările ulterioare sau pe bază de raport de serviciu, conform Legii nr. 188/1999 privind statutul funcționarilor publici, cu modificările și completările ulterioare.</w:t>
      </w:r>
    </w:p>
    <w:p w14:paraId="1C0046F4"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Din echipa de management de proiect vor face parte obligatoriu managerul de proiect, responsabilul financiar, responsabilul de achiziții publice si asistent manager, acesta din urma fiind optional. </w:t>
      </w:r>
    </w:p>
    <w:p w14:paraId="3B53D87B" w14:textId="239C41C0" w:rsidR="00C868F6"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In mod similar, din echipa de coordonare a activitatilor fiecarui partener, trebuie sa faca parte obligatoriu coordonatorul de activitati, responsabilul financiar, responsabilul de achiziții publice si asistent manager, acesta din urma fiind op</w:t>
      </w:r>
      <w:r w:rsidR="006E26CA"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ional.</w:t>
      </w:r>
    </w:p>
    <w:p w14:paraId="51AEB351" w14:textId="4F6A47DD"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w:t>
      </w:r>
    </w:p>
    <w:p w14:paraId="3621F881" w14:textId="77777777" w:rsidR="00E62164" w:rsidRPr="00066722" w:rsidRDefault="00E62164" w:rsidP="00565DD5">
      <w:pPr>
        <w:jc w:val="both"/>
        <w:rPr>
          <w:rFonts w:ascii="Trebuchet MS" w:hAnsi="Trebuchet MS"/>
          <w:b/>
          <w:bCs/>
          <w:iCs/>
          <w:color w:val="222A35" w:themeColor="text2" w:themeShade="80"/>
          <w:lang w:val="af-ZA"/>
        </w:rPr>
      </w:pPr>
      <w:bookmarkStart w:id="81" w:name="_Toc105745633"/>
      <w:bookmarkStart w:id="82" w:name="_Toc105746074"/>
      <w:bookmarkEnd w:id="80"/>
      <w:r w:rsidRPr="00066722">
        <w:rPr>
          <w:rFonts w:ascii="Trebuchet MS" w:hAnsi="Trebuchet MS"/>
          <w:b/>
          <w:bCs/>
          <w:iCs/>
          <w:color w:val="222A35" w:themeColor="text2" w:themeShade="80"/>
          <w:lang w:val="af-ZA"/>
        </w:rPr>
        <w:t>Reguli aplicabile cheltuielilor cu personalul</w:t>
      </w:r>
      <w:bookmarkEnd w:id="81"/>
      <w:bookmarkEnd w:id="82"/>
    </w:p>
    <w:p w14:paraId="50472AAE" w14:textId="77777777" w:rsidR="00E62164" w:rsidRPr="00066722" w:rsidRDefault="00E62164" w:rsidP="00565DD5">
      <w:pPr>
        <w:jc w:val="both"/>
        <w:rPr>
          <w:rFonts w:ascii="Trebuchet MS" w:hAnsi="Trebuchet MS"/>
          <w:iCs/>
          <w:color w:val="222A35" w:themeColor="text2" w:themeShade="80"/>
          <w:lang w:val="af-ZA"/>
        </w:rPr>
      </w:pPr>
      <w:bookmarkStart w:id="83" w:name="_Toc105745634"/>
      <w:bookmarkStart w:id="84" w:name="_Toc105746075"/>
      <w:r w:rsidRPr="00066722">
        <w:rPr>
          <w:rFonts w:ascii="Trebuchet MS" w:hAnsi="Trebuchet MS"/>
          <w:iCs/>
          <w:color w:val="222A35" w:themeColor="text2" w:themeShade="80"/>
          <w:lang w:val="af-ZA"/>
        </w:rPr>
        <w:t>Decontarea cheltuielilor salariale se va determina în baza retribuţiei echivalente pe oră, luând ca punct de referinţă ziua de lucru de 8 ore şi o medie de 21 de zile lucrătoare pe lună;</w:t>
      </w:r>
      <w:bookmarkEnd w:id="83"/>
      <w:bookmarkEnd w:id="84"/>
    </w:p>
    <w:p w14:paraId="553D296E" w14:textId="0ED24A90" w:rsidR="00E62164" w:rsidRPr="00066722" w:rsidRDefault="00E62164" w:rsidP="00565DD5">
      <w:pPr>
        <w:jc w:val="both"/>
        <w:rPr>
          <w:rFonts w:ascii="Trebuchet MS" w:hAnsi="Trebuchet MS"/>
          <w:b/>
          <w:iCs/>
          <w:color w:val="222A35" w:themeColor="text2" w:themeShade="80"/>
          <w:lang w:val="af-ZA"/>
        </w:rPr>
      </w:pPr>
      <w:bookmarkStart w:id="85" w:name="_Toc105745635"/>
      <w:bookmarkStart w:id="86" w:name="_Toc105746076"/>
      <w:r w:rsidRPr="00066722">
        <w:rPr>
          <w:rFonts w:ascii="Trebuchet MS" w:hAnsi="Trebuchet MS"/>
          <w:iCs/>
          <w:color w:val="222A35" w:themeColor="text2" w:themeShade="80"/>
          <w:lang w:val="af-ZA"/>
        </w:rPr>
        <w:t>Limita de timp maximă care poate fi decontată per expert trebuie să se încadreze in limita maxim</w:t>
      </w:r>
      <w:r w:rsidR="00397B0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de 12 ore/zi, 60 ore/săptămână;</w:t>
      </w:r>
      <w:bookmarkEnd w:id="85"/>
      <w:bookmarkEnd w:id="86"/>
    </w:p>
    <w:p w14:paraId="266B4119" w14:textId="7CF37AAB" w:rsidR="00E62164" w:rsidRPr="00066722" w:rsidRDefault="00E62164" w:rsidP="00565DD5">
      <w:pPr>
        <w:jc w:val="both"/>
        <w:rPr>
          <w:rFonts w:ascii="Trebuchet MS" w:hAnsi="Trebuchet MS"/>
          <w:b/>
          <w:iCs/>
          <w:color w:val="222A35" w:themeColor="text2" w:themeShade="80"/>
          <w:lang w:val="af-ZA"/>
        </w:rPr>
      </w:pPr>
      <w:bookmarkStart w:id="87" w:name="_Toc105745636"/>
      <w:bookmarkStart w:id="88" w:name="_Toc105746077"/>
      <w:r w:rsidRPr="00066722">
        <w:rPr>
          <w:rFonts w:ascii="Trebuchet MS" w:hAnsi="Trebuchet MS"/>
          <w:iCs/>
          <w:color w:val="222A35" w:themeColor="text2" w:themeShade="80"/>
          <w:lang w:val="af-ZA"/>
        </w:rPr>
        <w:t>Orele de muncă zilnică aferente zilelor în care angajatul se află în concediu de odihnă aferent fiecăruia din contractele de muncă se cumulează la numărul orelor lucrate și plătite pe zi, care se supun limitei de 12 ore/zi, 60 ore/săptămână eligibile;</w:t>
      </w:r>
      <w:bookmarkEnd w:id="87"/>
      <w:bookmarkEnd w:id="88"/>
    </w:p>
    <w:p w14:paraId="7BAD1147" w14:textId="246A5429" w:rsidR="00E62164" w:rsidRPr="00066722" w:rsidRDefault="00E62164" w:rsidP="00565DD5">
      <w:pPr>
        <w:jc w:val="both"/>
        <w:rPr>
          <w:rFonts w:ascii="Trebuchet MS" w:hAnsi="Trebuchet MS"/>
          <w:b/>
          <w:iCs/>
          <w:color w:val="222A35" w:themeColor="text2" w:themeShade="80"/>
          <w:lang w:val="af-ZA"/>
        </w:rPr>
      </w:pPr>
      <w:bookmarkStart w:id="89" w:name="_Toc105745637"/>
      <w:bookmarkStart w:id="90" w:name="_Toc105746078"/>
      <w:r w:rsidRPr="00066722">
        <w:rPr>
          <w:rFonts w:ascii="Trebuchet MS" w:hAnsi="Trebuchet MS"/>
          <w:iCs/>
          <w:color w:val="222A35" w:themeColor="text2" w:themeShade="80"/>
          <w:lang w:val="af-ZA"/>
        </w:rPr>
        <w:t>Plafoanele de decontare se exprima pe or</w:t>
      </w:r>
      <w:r w:rsidR="00397B0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lucrat</w:t>
      </w:r>
      <w:r w:rsidR="00397B0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w:t>
      </w:r>
      <w:bookmarkEnd w:id="89"/>
      <w:bookmarkEnd w:id="90"/>
    </w:p>
    <w:p w14:paraId="397CCFA6" w14:textId="7FC2E466" w:rsidR="00E62164" w:rsidRPr="00066722" w:rsidRDefault="00E62164" w:rsidP="00565DD5">
      <w:pPr>
        <w:jc w:val="both"/>
        <w:rPr>
          <w:rFonts w:ascii="Trebuchet MS" w:hAnsi="Trebuchet MS"/>
          <w:b/>
          <w:iCs/>
          <w:color w:val="222A35" w:themeColor="text2" w:themeShade="80"/>
          <w:lang w:val="af-ZA"/>
        </w:rPr>
      </w:pPr>
      <w:bookmarkStart w:id="91" w:name="_Toc105745638"/>
      <w:bookmarkStart w:id="92" w:name="_Toc105746079"/>
      <w:r w:rsidRPr="00066722">
        <w:rPr>
          <w:rFonts w:ascii="Trebuchet MS" w:hAnsi="Trebuchet MS"/>
          <w:iCs/>
          <w:color w:val="222A35" w:themeColor="text2" w:themeShade="80"/>
          <w:lang w:val="af-ZA"/>
        </w:rPr>
        <w:t>Plafoanele de decontare reprezinta valori maximale, aferente salariilor nete</w:t>
      </w:r>
      <w:bookmarkEnd w:id="91"/>
      <w:bookmarkEnd w:id="92"/>
      <w:r w:rsidRPr="00066722">
        <w:rPr>
          <w:rFonts w:ascii="Trebuchet MS" w:hAnsi="Trebuchet MS"/>
          <w:iCs/>
          <w:color w:val="222A35" w:themeColor="text2" w:themeShade="80"/>
          <w:lang w:val="af-ZA"/>
        </w:rPr>
        <w:t xml:space="preserve"> (fără contribuţiile angajatului și ale angajatorului);</w:t>
      </w:r>
    </w:p>
    <w:p w14:paraId="0436DAB7" w14:textId="486E6F08" w:rsidR="00E62164" w:rsidRPr="00066722" w:rsidRDefault="00E62164" w:rsidP="00565DD5">
      <w:pPr>
        <w:jc w:val="both"/>
        <w:rPr>
          <w:rFonts w:ascii="Trebuchet MS" w:hAnsi="Trebuchet MS"/>
          <w:b/>
          <w:iCs/>
          <w:color w:val="222A35" w:themeColor="text2" w:themeShade="80"/>
          <w:lang w:val="af-ZA"/>
        </w:rPr>
      </w:pPr>
      <w:bookmarkStart w:id="93" w:name="_Toc105745639"/>
      <w:bookmarkStart w:id="94" w:name="_Toc105746080"/>
      <w:r w:rsidRPr="00066722">
        <w:rPr>
          <w:rFonts w:ascii="Trebuchet MS" w:hAnsi="Trebuchet MS"/>
          <w:iCs/>
          <w:color w:val="222A35" w:themeColor="text2" w:themeShade="80"/>
          <w:lang w:val="af-ZA"/>
        </w:rPr>
        <w:lastRenderedPageBreak/>
        <w:t>Taxele si contributiile angajatului și ale angajatorului sunt eligibile, dar nu sunt incluse in plafon</w:t>
      </w:r>
      <w:bookmarkEnd w:id="93"/>
      <w:bookmarkEnd w:id="94"/>
      <w:r w:rsidRPr="00066722">
        <w:rPr>
          <w:rFonts w:ascii="Trebuchet MS" w:hAnsi="Trebuchet MS"/>
          <w:iCs/>
          <w:color w:val="222A35" w:themeColor="text2" w:themeShade="80"/>
          <w:lang w:val="af-ZA"/>
        </w:rPr>
        <w:t xml:space="preserve"> si vor fi calculate conform legisla</w:t>
      </w:r>
      <w:r w:rsidR="00397B00"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 xml:space="preserve">iei fiscale </w:t>
      </w:r>
      <w:r w:rsidR="00504FB7" w:rsidRPr="00066722">
        <w:rPr>
          <w:rFonts w:ascii="Trebuchet MS" w:hAnsi="Trebuchet MS"/>
          <w:iCs/>
          <w:color w:val="222A35" w:themeColor="text2" w:themeShade="80"/>
          <w:lang w:val="af-ZA"/>
        </w:rPr>
        <w:t>ș</w:t>
      </w:r>
      <w:r w:rsidRPr="00066722">
        <w:rPr>
          <w:rFonts w:ascii="Trebuchet MS" w:hAnsi="Trebuchet MS"/>
          <w:iCs/>
          <w:color w:val="222A35" w:themeColor="text2" w:themeShade="80"/>
          <w:lang w:val="af-ZA"/>
        </w:rPr>
        <w:t>i a muncii valabil</w:t>
      </w:r>
      <w:r w:rsidR="00504FB7"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la data efectu</w:t>
      </w:r>
      <w:r w:rsidR="00504FB7"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rii cheltuielii;</w:t>
      </w:r>
    </w:p>
    <w:p w14:paraId="477155ED" w14:textId="6124C72D" w:rsidR="00E62164" w:rsidRPr="00066722" w:rsidRDefault="00E62164" w:rsidP="00565DD5">
      <w:pPr>
        <w:jc w:val="both"/>
        <w:rPr>
          <w:rFonts w:ascii="Trebuchet MS" w:hAnsi="Trebuchet MS"/>
          <w:b/>
          <w:iCs/>
          <w:color w:val="222A35" w:themeColor="text2" w:themeShade="80"/>
          <w:lang w:val="af-ZA"/>
        </w:rPr>
      </w:pPr>
      <w:bookmarkStart w:id="95" w:name="_Toc105745640"/>
      <w:bookmarkStart w:id="96" w:name="_Toc105746081"/>
      <w:r w:rsidRPr="00066722">
        <w:rPr>
          <w:rFonts w:ascii="Trebuchet MS" w:hAnsi="Trebuchet MS"/>
          <w:iCs/>
          <w:color w:val="222A35" w:themeColor="text2" w:themeShade="80"/>
          <w:lang w:val="af-ZA"/>
        </w:rPr>
        <w:t>Pentru persoanele angajate (raporturi de muncă sau raporturi de serviciu) sunt eligibile inclusiv cheltuielile cu concediul de odihnă corespunzător timpului efectiv lucrat pentru angajator în implementarea proiectului, cu respectarea prevederilor Codului Muncii şi a legislaţiei naţionale aplicabile, zilele de concediu medical suportate de angajator, zilele pentru care indemnizația pentru incapacitate temporară de muncă a salariaţilor implicaţi este suportată de angajator</w:t>
      </w:r>
      <w:bookmarkEnd w:id="95"/>
      <w:bookmarkEnd w:id="96"/>
      <w:r w:rsidRPr="00066722">
        <w:rPr>
          <w:rFonts w:ascii="Trebuchet MS" w:hAnsi="Trebuchet MS"/>
          <w:iCs/>
          <w:color w:val="222A35" w:themeColor="text2" w:themeShade="80"/>
          <w:lang w:val="af-ZA"/>
        </w:rPr>
        <w:t>;</w:t>
      </w:r>
    </w:p>
    <w:p w14:paraId="61FA4ED2" w14:textId="77777777" w:rsidR="00E62164" w:rsidRPr="00066722" w:rsidRDefault="00E62164" w:rsidP="00565DD5">
      <w:pPr>
        <w:jc w:val="both"/>
        <w:rPr>
          <w:rFonts w:ascii="Trebuchet MS" w:hAnsi="Trebuchet MS"/>
          <w:b/>
          <w:iCs/>
          <w:color w:val="222A35" w:themeColor="text2" w:themeShade="80"/>
          <w:lang w:val="af-ZA"/>
        </w:rPr>
      </w:pPr>
      <w:bookmarkStart w:id="97" w:name="_Toc105745641"/>
      <w:bookmarkStart w:id="98" w:name="_Toc105746082"/>
      <w:r w:rsidRPr="00066722">
        <w:rPr>
          <w:rFonts w:ascii="Trebuchet MS" w:hAnsi="Trebuchet MS"/>
          <w:iCs/>
          <w:color w:val="222A35" w:themeColor="text2" w:themeShade="80"/>
          <w:lang w:val="af-ZA"/>
        </w:rPr>
        <w:t>În cazul beneficiarilor/partenerilor care sunt instituții și/sau autoritățile publice, plafoanele maxime de decontare prevăzute se aplică exclusiv personalului angajat pe posturi în afara organigramei, nominalizat în echipele de proiecte finanțate din fonduri europene;</w:t>
      </w:r>
    </w:p>
    <w:p w14:paraId="5AAEB371" w14:textId="30E670AA"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iCs/>
          <w:color w:val="222A35" w:themeColor="text2" w:themeShade="80"/>
          <w:lang w:val="af-ZA"/>
        </w:rPr>
        <w:t>Pentru personalul din instituțiile și/sau autoritățile publice nominalizat în echipele de proiecte finantate din fonduri europene, angajat în cadrul organigramei, se aplică prevederile Legii nr. 153/2017 privind salarizarea personalului plătit din  fonduri publice.</w:t>
      </w:r>
      <w:bookmarkEnd w:id="97"/>
      <w:bookmarkEnd w:id="98"/>
    </w:p>
    <w:p w14:paraId="0972DF25" w14:textId="64BEEA55" w:rsidR="002C3BE5" w:rsidRPr="00066722" w:rsidRDefault="00C868F6" w:rsidP="00565DD5">
      <w:pPr>
        <w:jc w:val="both"/>
        <w:rPr>
          <w:rFonts w:ascii="Trebuchet MS" w:hAnsi="Trebuchet MS"/>
          <w:b/>
          <w:bCs/>
          <w:iCs/>
          <w:color w:val="222A35" w:themeColor="text2" w:themeShade="80"/>
          <w:lang w:val="af-ZA"/>
        </w:rPr>
      </w:pPr>
      <w:bookmarkStart w:id="99" w:name="_Toc105745642"/>
      <w:bookmarkStart w:id="100" w:name="_Toc105746083"/>
      <w:r w:rsidRPr="00066722">
        <w:rPr>
          <w:rFonts w:ascii="Trebuchet MS" w:hAnsi="Trebuchet MS"/>
          <w:b/>
          <w:bCs/>
          <w:iCs/>
          <w:color w:val="222A35" w:themeColor="text2" w:themeShade="80"/>
          <w:lang w:val="af-ZA"/>
        </w:rPr>
        <w:t>Plafoane aplicabile cheltuielilor cu personalul</w:t>
      </w:r>
    </w:p>
    <w:bookmarkEnd w:id="99"/>
    <w:bookmarkEnd w:id="100"/>
    <w:p w14:paraId="7B26D821" w14:textId="1EFCD688" w:rsidR="00E62164" w:rsidRPr="00066722" w:rsidRDefault="00E62164" w:rsidP="00565DD5">
      <w:pPr>
        <w:jc w:val="both"/>
        <w:rPr>
          <w:rFonts w:ascii="Trebuchet MS" w:hAnsi="Trebuchet MS"/>
          <w:b/>
          <w:bCs/>
          <w:iCs/>
          <w:color w:val="222A35" w:themeColor="text2" w:themeShade="80"/>
          <w:lang w:val="af-ZA"/>
        </w:rPr>
      </w:pPr>
    </w:p>
    <w:tbl>
      <w:tblPr>
        <w:tblpPr w:leftFromText="180" w:rightFromText="180" w:vertAnchor="text" w:horzAnchor="margin" w:tblpY="-281"/>
        <w:tblW w:w="9351" w:type="dxa"/>
        <w:tblLook w:val="04A0" w:firstRow="1" w:lastRow="0" w:firstColumn="1" w:lastColumn="0" w:noHBand="0" w:noVBand="1"/>
      </w:tblPr>
      <w:tblGrid>
        <w:gridCol w:w="6232"/>
        <w:gridCol w:w="993"/>
        <w:gridCol w:w="425"/>
        <w:gridCol w:w="709"/>
        <w:gridCol w:w="992"/>
      </w:tblGrid>
      <w:tr w:rsidR="00066722" w:rsidRPr="00066722" w14:paraId="70454E6D" w14:textId="77777777" w:rsidTr="00D654F2">
        <w:trPr>
          <w:trHeight w:val="519"/>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E6147" w14:textId="77777777"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 xml:space="preserve">Tip de cheltuiala de personal </w:t>
            </w:r>
          </w:p>
        </w:tc>
        <w:tc>
          <w:tcPr>
            <w:tcW w:w="3119" w:type="dxa"/>
            <w:gridSpan w:val="4"/>
            <w:tcBorders>
              <w:top w:val="single" w:sz="4" w:space="0" w:color="auto"/>
              <w:left w:val="nil"/>
              <w:bottom w:val="single" w:sz="4" w:space="0" w:color="auto"/>
              <w:right w:val="single" w:sz="4" w:space="0" w:color="000000"/>
            </w:tcBorders>
            <w:shd w:val="clear" w:color="auto" w:fill="auto"/>
            <w:vAlign w:val="center"/>
            <w:hideMark/>
          </w:tcPr>
          <w:p w14:paraId="20269ADD" w14:textId="77777777"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 xml:space="preserve">Plafon maxim de decontare </w:t>
            </w:r>
          </w:p>
          <w:p w14:paraId="040FE15D" w14:textId="77777777"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(salariu net/ora), lei</w:t>
            </w:r>
          </w:p>
        </w:tc>
      </w:tr>
      <w:tr w:rsidR="00066722" w:rsidRPr="00066722" w14:paraId="2502E4A7" w14:textId="77777777" w:rsidTr="00D654F2">
        <w:trPr>
          <w:trHeight w:val="34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2DDE9ACB" w14:textId="77777777"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 </w:t>
            </w:r>
          </w:p>
        </w:tc>
        <w:tc>
          <w:tcPr>
            <w:tcW w:w="3119" w:type="dxa"/>
            <w:gridSpan w:val="4"/>
            <w:tcBorders>
              <w:top w:val="single" w:sz="4" w:space="0" w:color="auto"/>
              <w:left w:val="nil"/>
              <w:bottom w:val="single" w:sz="4" w:space="0" w:color="auto"/>
              <w:right w:val="single" w:sz="4" w:space="0" w:color="000000"/>
            </w:tcBorders>
            <w:shd w:val="clear" w:color="auto" w:fill="auto"/>
            <w:vAlign w:val="center"/>
            <w:hideMark/>
          </w:tcPr>
          <w:p w14:paraId="4FE52680" w14:textId="77777777"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Experienta profesionala specifică (ani)</w:t>
            </w:r>
          </w:p>
        </w:tc>
      </w:tr>
      <w:tr w:rsidR="00066722" w:rsidRPr="00066722" w14:paraId="00D232D5" w14:textId="77777777" w:rsidTr="00D654F2">
        <w:trPr>
          <w:trHeight w:val="43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7B0AA093" w14:textId="77777777"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Cheltuieli directe</w:t>
            </w:r>
          </w:p>
        </w:tc>
        <w:tc>
          <w:tcPr>
            <w:tcW w:w="993" w:type="dxa"/>
            <w:tcBorders>
              <w:top w:val="nil"/>
              <w:left w:val="nil"/>
              <w:bottom w:val="single" w:sz="4" w:space="0" w:color="auto"/>
              <w:right w:val="single" w:sz="4" w:space="0" w:color="auto"/>
            </w:tcBorders>
            <w:shd w:val="clear" w:color="auto" w:fill="auto"/>
            <w:vAlign w:val="center"/>
            <w:hideMark/>
          </w:tcPr>
          <w:p w14:paraId="61BF134C"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&lt;5</w:t>
            </w:r>
          </w:p>
        </w:tc>
        <w:tc>
          <w:tcPr>
            <w:tcW w:w="1134" w:type="dxa"/>
            <w:gridSpan w:val="2"/>
            <w:tcBorders>
              <w:top w:val="nil"/>
              <w:left w:val="nil"/>
              <w:bottom w:val="single" w:sz="4" w:space="0" w:color="auto"/>
              <w:right w:val="single" w:sz="4" w:space="0" w:color="auto"/>
            </w:tcBorders>
            <w:shd w:val="clear" w:color="auto" w:fill="auto"/>
            <w:vAlign w:val="center"/>
            <w:hideMark/>
          </w:tcPr>
          <w:p w14:paraId="7A543A06"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5-10</w:t>
            </w:r>
          </w:p>
        </w:tc>
        <w:tc>
          <w:tcPr>
            <w:tcW w:w="992" w:type="dxa"/>
            <w:tcBorders>
              <w:top w:val="nil"/>
              <w:left w:val="nil"/>
              <w:bottom w:val="single" w:sz="4" w:space="0" w:color="auto"/>
              <w:right w:val="single" w:sz="4" w:space="0" w:color="auto"/>
            </w:tcBorders>
            <w:shd w:val="clear" w:color="auto" w:fill="auto"/>
            <w:vAlign w:val="center"/>
            <w:hideMark/>
          </w:tcPr>
          <w:p w14:paraId="0C42FC35"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&gt;10</w:t>
            </w:r>
          </w:p>
        </w:tc>
      </w:tr>
      <w:tr w:rsidR="00066722" w:rsidRPr="00066722" w14:paraId="203CC5CA" w14:textId="77777777" w:rsidTr="00D654F2">
        <w:trPr>
          <w:trHeight w:val="447"/>
        </w:trPr>
        <w:tc>
          <w:tcPr>
            <w:tcW w:w="6232" w:type="dxa"/>
            <w:tcBorders>
              <w:top w:val="nil"/>
              <w:left w:val="single" w:sz="4" w:space="0" w:color="auto"/>
              <w:bottom w:val="nil"/>
              <w:right w:val="single" w:sz="4" w:space="0" w:color="auto"/>
            </w:tcBorders>
            <w:shd w:val="clear" w:color="auto" w:fill="auto"/>
            <w:vAlign w:val="center"/>
            <w:hideMark/>
          </w:tcPr>
          <w:p w14:paraId="1AF4C3FD"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Manager de proiect/ responsabil financiar/responsabil de achiziții publice/coordonator partener/ experti implementare activitati proiect (nationali si internationali)</w:t>
            </w:r>
          </w:p>
        </w:tc>
        <w:tc>
          <w:tcPr>
            <w:tcW w:w="993" w:type="dxa"/>
            <w:tcBorders>
              <w:top w:val="nil"/>
              <w:left w:val="nil"/>
              <w:bottom w:val="nil"/>
              <w:right w:val="single" w:sz="4" w:space="0" w:color="auto"/>
            </w:tcBorders>
            <w:shd w:val="clear" w:color="auto" w:fill="auto"/>
            <w:vAlign w:val="center"/>
            <w:hideMark/>
          </w:tcPr>
          <w:p w14:paraId="3B0F73A3"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70</w:t>
            </w:r>
          </w:p>
        </w:tc>
        <w:tc>
          <w:tcPr>
            <w:tcW w:w="1134" w:type="dxa"/>
            <w:gridSpan w:val="2"/>
            <w:tcBorders>
              <w:top w:val="nil"/>
              <w:left w:val="nil"/>
              <w:bottom w:val="nil"/>
              <w:right w:val="single" w:sz="4" w:space="0" w:color="auto"/>
            </w:tcBorders>
            <w:shd w:val="clear" w:color="auto" w:fill="auto"/>
            <w:vAlign w:val="center"/>
            <w:hideMark/>
          </w:tcPr>
          <w:p w14:paraId="5AD4186E"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80</w:t>
            </w:r>
          </w:p>
        </w:tc>
        <w:tc>
          <w:tcPr>
            <w:tcW w:w="992" w:type="dxa"/>
            <w:tcBorders>
              <w:top w:val="nil"/>
              <w:left w:val="nil"/>
              <w:bottom w:val="nil"/>
              <w:right w:val="single" w:sz="4" w:space="0" w:color="auto"/>
            </w:tcBorders>
            <w:shd w:val="clear" w:color="auto" w:fill="auto"/>
            <w:vAlign w:val="center"/>
            <w:hideMark/>
          </w:tcPr>
          <w:p w14:paraId="15BA1ED0"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90</w:t>
            </w:r>
          </w:p>
        </w:tc>
      </w:tr>
      <w:tr w:rsidR="00066722" w:rsidRPr="00066722" w14:paraId="211C5467" w14:textId="77777777" w:rsidTr="00066722">
        <w:trPr>
          <w:trHeight w:val="76"/>
        </w:trPr>
        <w:tc>
          <w:tcPr>
            <w:tcW w:w="6232" w:type="dxa"/>
            <w:tcBorders>
              <w:top w:val="nil"/>
              <w:left w:val="single" w:sz="4" w:space="0" w:color="auto"/>
              <w:bottom w:val="single" w:sz="4" w:space="0" w:color="auto"/>
              <w:right w:val="single" w:sz="4" w:space="0" w:color="auto"/>
            </w:tcBorders>
            <w:shd w:val="clear" w:color="auto" w:fill="auto"/>
            <w:vAlign w:val="center"/>
          </w:tcPr>
          <w:p w14:paraId="567CA103" w14:textId="77777777" w:rsidR="00E62164" w:rsidRPr="00066722" w:rsidRDefault="00E62164" w:rsidP="00565DD5">
            <w:pPr>
              <w:jc w:val="both"/>
              <w:rPr>
                <w:rFonts w:ascii="Trebuchet MS" w:hAnsi="Trebuchet MS"/>
                <w:iCs/>
                <w:color w:val="222A35" w:themeColor="text2" w:themeShade="80"/>
                <w:lang w:val="af-ZA"/>
              </w:rPr>
            </w:pPr>
          </w:p>
        </w:tc>
        <w:tc>
          <w:tcPr>
            <w:tcW w:w="993" w:type="dxa"/>
            <w:tcBorders>
              <w:top w:val="nil"/>
              <w:left w:val="nil"/>
              <w:bottom w:val="single" w:sz="4" w:space="0" w:color="auto"/>
              <w:right w:val="single" w:sz="4" w:space="0" w:color="auto"/>
            </w:tcBorders>
            <w:shd w:val="clear" w:color="auto" w:fill="auto"/>
            <w:vAlign w:val="center"/>
          </w:tcPr>
          <w:p w14:paraId="0639C6A3" w14:textId="77777777" w:rsidR="00E62164" w:rsidRPr="00066722" w:rsidRDefault="00E62164" w:rsidP="00565DD5">
            <w:pPr>
              <w:jc w:val="both"/>
              <w:rPr>
                <w:rFonts w:ascii="Trebuchet MS" w:hAnsi="Trebuchet MS"/>
                <w:b/>
                <w:iCs/>
                <w:color w:val="222A35" w:themeColor="text2" w:themeShade="80"/>
                <w:lang w:val="af-ZA"/>
              </w:rPr>
            </w:pPr>
          </w:p>
        </w:tc>
        <w:tc>
          <w:tcPr>
            <w:tcW w:w="1134" w:type="dxa"/>
            <w:gridSpan w:val="2"/>
            <w:tcBorders>
              <w:top w:val="nil"/>
              <w:left w:val="nil"/>
              <w:bottom w:val="single" w:sz="4" w:space="0" w:color="auto"/>
              <w:right w:val="single" w:sz="4" w:space="0" w:color="auto"/>
            </w:tcBorders>
            <w:shd w:val="clear" w:color="auto" w:fill="auto"/>
            <w:vAlign w:val="center"/>
          </w:tcPr>
          <w:p w14:paraId="718606D2" w14:textId="77777777" w:rsidR="00E62164" w:rsidRPr="00066722" w:rsidRDefault="00E62164" w:rsidP="00565DD5">
            <w:pPr>
              <w:jc w:val="both"/>
              <w:rPr>
                <w:rFonts w:ascii="Trebuchet MS" w:hAnsi="Trebuchet MS"/>
                <w:b/>
                <w:iCs/>
                <w:color w:val="222A35" w:themeColor="text2" w:themeShade="80"/>
                <w:lang w:val="af-ZA"/>
              </w:rPr>
            </w:pPr>
          </w:p>
        </w:tc>
        <w:tc>
          <w:tcPr>
            <w:tcW w:w="992" w:type="dxa"/>
            <w:tcBorders>
              <w:top w:val="nil"/>
              <w:left w:val="nil"/>
              <w:bottom w:val="single" w:sz="4" w:space="0" w:color="auto"/>
              <w:right w:val="single" w:sz="4" w:space="0" w:color="auto"/>
            </w:tcBorders>
            <w:shd w:val="clear" w:color="auto" w:fill="auto"/>
            <w:vAlign w:val="center"/>
          </w:tcPr>
          <w:p w14:paraId="3DC09B8D" w14:textId="77777777" w:rsidR="00E62164" w:rsidRPr="00066722" w:rsidRDefault="00E62164" w:rsidP="00565DD5">
            <w:pPr>
              <w:jc w:val="both"/>
              <w:rPr>
                <w:rFonts w:ascii="Trebuchet MS" w:hAnsi="Trebuchet MS"/>
                <w:b/>
                <w:iCs/>
                <w:color w:val="222A35" w:themeColor="text2" w:themeShade="80"/>
                <w:lang w:val="af-ZA"/>
              </w:rPr>
            </w:pPr>
          </w:p>
        </w:tc>
      </w:tr>
      <w:tr w:rsidR="00066722" w:rsidRPr="00066722" w14:paraId="38F056E8" w14:textId="77777777" w:rsidTr="00D654F2">
        <w:trPr>
          <w:trHeight w:val="43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56DEC7A3" w14:textId="77777777"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Cheltuieli indirecte personal suport</w:t>
            </w:r>
          </w:p>
        </w:tc>
        <w:tc>
          <w:tcPr>
            <w:tcW w:w="993" w:type="dxa"/>
            <w:tcBorders>
              <w:top w:val="nil"/>
              <w:left w:val="nil"/>
              <w:bottom w:val="single" w:sz="4" w:space="0" w:color="auto"/>
              <w:right w:val="single" w:sz="4" w:space="0" w:color="auto"/>
            </w:tcBorders>
            <w:shd w:val="clear" w:color="auto" w:fill="auto"/>
            <w:vAlign w:val="center"/>
            <w:hideMark/>
          </w:tcPr>
          <w:p w14:paraId="3B9D9859"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&lt;5</w:t>
            </w:r>
          </w:p>
        </w:tc>
        <w:tc>
          <w:tcPr>
            <w:tcW w:w="1134" w:type="dxa"/>
            <w:gridSpan w:val="2"/>
            <w:tcBorders>
              <w:top w:val="nil"/>
              <w:left w:val="nil"/>
              <w:bottom w:val="single" w:sz="4" w:space="0" w:color="auto"/>
              <w:right w:val="single" w:sz="4" w:space="0" w:color="auto"/>
            </w:tcBorders>
            <w:shd w:val="clear" w:color="auto" w:fill="auto"/>
            <w:vAlign w:val="center"/>
            <w:hideMark/>
          </w:tcPr>
          <w:p w14:paraId="27EA69E5"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5-10</w:t>
            </w:r>
          </w:p>
        </w:tc>
        <w:tc>
          <w:tcPr>
            <w:tcW w:w="992" w:type="dxa"/>
            <w:tcBorders>
              <w:top w:val="nil"/>
              <w:left w:val="nil"/>
              <w:bottom w:val="single" w:sz="4" w:space="0" w:color="auto"/>
              <w:right w:val="single" w:sz="4" w:space="0" w:color="auto"/>
            </w:tcBorders>
            <w:shd w:val="clear" w:color="auto" w:fill="auto"/>
            <w:vAlign w:val="center"/>
            <w:hideMark/>
          </w:tcPr>
          <w:p w14:paraId="66ED4EAE"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&gt;10</w:t>
            </w:r>
          </w:p>
        </w:tc>
      </w:tr>
      <w:tr w:rsidR="00066722" w:rsidRPr="00066722" w14:paraId="3345AA2E" w14:textId="77777777" w:rsidTr="00D654F2">
        <w:trPr>
          <w:trHeight w:val="447"/>
        </w:trPr>
        <w:tc>
          <w:tcPr>
            <w:tcW w:w="6232" w:type="dxa"/>
            <w:tcBorders>
              <w:top w:val="nil"/>
              <w:left w:val="single" w:sz="4" w:space="0" w:color="auto"/>
              <w:bottom w:val="nil"/>
              <w:right w:val="single" w:sz="4" w:space="0" w:color="auto"/>
            </w:tcBorders>
            <w:shd w:val="clear" w:color="auto" w:fill="auto"/>
            <w:vAlign w:val="center"/>
            <w:hideMark/>
          </w:tcPr>
          <w:p w14:paraId="7742D91F"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Consilier juridic, specialistul IT, experți de asigurare a masurilor obligatorii de informare si publicitate proiect; specialist resurse umane</w:t>
            </w:r>
          </w:p>
        </w:tc>
        <w:tc>
          <w:tcPr>
            <w:tcW w:w="993" w:type="dxa"/>
            <w:tcBorders>
              <w:top w:val="nil"/>
              <w:left w:val="nil"/>
              <w:bottom w:val="nil"/>
              <w:right w:val="single" w:sz="4" w:space="0" w:color="auto"/>
            </w:tcBorders>
            <w:shd w:val="clear" w:color="auto" w:fill="auto"/>
            <w:vAlign w:val="center"/>
            <w:hideMark/>
          </w:tcPr>
          <w:p w14:paraId="5A90681B"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50</w:t>
            </w:r>
          </w:p>
        </w:tc>
        <w:tc>
          <w:tcPr>
            <w:tcW w:w="1134" w:type="dxa"/>
            <w:gridSpan w:val="2"/>
            <w:tcBorders>
              <w:top w:val="nil"/>
              <w:left w:val="nil"/>
              <w:bottom w:val="nil"/>
              <w:right w:val="single" w:sz="4" w:space="0" w:color="auto"/>
            </w:tcBorders>
            <w:shd w:val="clear" w:color="auto" w:fill="auto"/>
            <w:vAlign w:val="center"/>
            <w:hideMark/>
          </w:tcPr>
          <w:p w14:paraId="70F6B8BC"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60</w:t>
            </w:r>
          </w:p>
        </w:tc>
        <w:tc>
          <w:tcPr>
            <w:tcW w:w="992" w:type="dxa"/>
            <w:tcBorders>
              <w:top w:val="nil"/>
              <w:left w:val="nil"/>
              <w:bottom w:val="nil"/>
              <w:right w:val="single" w:sz="4" w:space="0" w:color="auto"/>
            </w:tcBorders>
            <w:shd w:val="clear" w:color="auto" w:fill="auto"/>
            <w:vAlign w:val="center"/>
            <w:hideMark/>
          </w:tcPr>
          <w:p w14:paraId="4419F7D6"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75</w:t>
            </w:r>
          </w:p>
        </w:tc>
      </w:tr>
      <w:tr w:rsidR="00066722" w:rsidRPr="00066722" w14:paraId="1C9F2475" w14:textId="77777777" w:rsidTr="00066722">
        <w:trPr>
          <w:trHeight w:val="60"/>
        </w:trPr>
        <w:tc>
          <w:tcPr>
            <w:tcW w:w="6232" w:type="dxa"/>
            <w:tcBorders>
              <w:top w:val="nil"/>
              <w:left w:val="single" w:sz="4" w:space="0" w:color="auto"/>
              <w:bottom w:val="single" w:sz="4" w:space="0" w:color="auto"/>
              <w:right w:val="single" w:sz="4" w:space="0" w:color="auto"/>
            </w:tcBorders>
            <w:shd w:val="clear" w:color="auto" w:fill="auto"/>
            <w:vAlign w:val="center"/>
          </w:tcPr>
          <w:p w14:paraId="129E6D99" w14:textId="77777777" w:rsidR="00E62164" w:rsidRPr="00066722" w:rsidRDefault="00E62164" w:rsidP="00565DD5">
            <w:pPr>
              <w:jc w:val="both"/>
              <w:rPr>
                <w:rFonts w:ascii="Trebuchet MS" w:hAnsi="Trebuchet MS"/>
                <w:iCs/>
                <w:color w:val="222A35" w:themeColor="text2" w:themeShade="80"/>
                <w:lang w:val="af-ZA"/>
              </w:rPr>
            </w:pPr>
          </w:p>
        </w:tc>
        <w:tc>
          <w:tcPr>
            <w:tcW w:w="993" w:type="dxa"/>
            <w:tcBorders>
              <w:top w:val="nil"/>
              <w:left w:val="nil"/>
              <w:bottom w:val="single" w:sz="4" w:space="0" w:color="auto"/>
              <w:right w:val="single" w:sz="4" w:space="0" w:color="auto"/>
            </w:tcBorders>
            <w:shd w:val="clear" w:color="auto" w:fill="auto"/>
            <w:vAlign w:val="center"/>
          </w:tcPr>
          <w:p w14:paraId="62DF339D" w14:textId="77777777" w:rsidR="00E62164" w:rsidRPr="00066722" w:rsidRDefault="00E62164" w:rsidP="00565DD5">
            <w:pPr>
              <w:jc w:val="both"/>
              <w:rPr>
                <w:rFonts w:ascii="Trebuchet MS" w:hAnsi="Trebuchet MS"/>
                <w:b/>
                <w:iCs/>
                <w:color w:val="222A35" w:themeColor="text2" w:themeShade="80"/>
                <w:lang w:val="af-ZA"/>
              </w:rPr>
            </w:pPr>
          </w:p>
        </w:tc>
        <w:tc>
          <w:tcPr>
            <w:tcW w:w="1134" w:type="dxa"/>
            <w:gridSpan w:val="2"/>
            <w:tcBorders>
              <w:top w:val="nil"/>
              <w:left w:val="nil"/>
              <w:bottom w:val="single" w:sz="4" w:space="0" w:color="auto"/>
              <w:right w:val="single" w:sz="4" w:space="0" w:color="auto"/>
            </w:tcBorders>
            <w:shd w:val="clear" w:color="auto" w:fill="auto"/>
            <w:vAlign w:val="center"/>
          </w:tcPr>
          <w:p w14:paraId="27CBEE3F" w14:textId="77777777" w:rsidR="00E62164" w:rsidRPr="00066722" w:rsidRDefault="00E62164" w:rsidP="00565DD5">
            <w:pPr>
              <w:jc w:val="both"/>
              <w:rPr>
                <w:rFonts w:ascii="Trebuchet MS" w:hAnsi="Trebuchet MS"/>
                <w:b/>
                <w:iCs/>
                <w:color w:val="222A35" w:themeColor="text2" w:themeShade="80"/>
                <w:lang w:val="af-ZA"/>
              </w:rPr>
            </w:pPr>
          </w:p>
        </w:tc>
        <w:tc>
          <w:tcPr>
            <w:tcW w:w="992" w:type="dxa"/>
            <w:tcBorders>
              <w:top w:val="nil"/>
              <w:left w:val="nil"/>
              <w:bottom w:val="single" w:sz="4" w:space="0" w:color="auto"/>
              <w:right w:val="single" w:sz="4" w:space="0" w:color="auto"/>
            </w:tcBorders>
            <w:shd w:val="clear" w:color="auto" w:fill="auto"/>
            <w:vAlign w:val="center"/>
          </w:tcPr>
          <w:p w14:paraId="557FA30E" w14:textId="77777777" w:rsidR="00E62164" w:rsidRPr="00066722" w:rsidRDefault="00E62164" w:rsidP="00565DD5">
            <w:pPr>
              <w:jc w:val="both"/>
              <w:rPr>
                <w:rFonts w:ascii="Trebuchet MS" w:hAnsi="Trebuchet MS"/>
                <w:b/>
                <w:iCs/>
                <w:color w:val="222A35" w:themeColor="text2" w:themeShade="80"/>
                <w:lang w:val="af-ZA"/>
              </w:rPr>
            </w:pPr>
          </w:p>
        </w:tc>
      </w:tr>
      <w:tr w:rsidR="00066722" w:rsidRPr="00066722" w14:paraId="779E566D" w14:textId="77777777" w:rsidTr="00D654F2">
        <w:trPr>
          <w:trHeight w:val="447"/>
        </w:trPr>
        <w:tc>
          <w:tcPr>
            <w:tcW w:w="6232" w:type="dxa"/>
            <w:tcBorders>
              <w:top w:val="nil"/>
              <w:left w:val="single" w:sz="4" w:space="0" w:color="auto"/>
              <w:bottom w:val="single" w:sz="4" w:space="0" w:color="auto"/>
              <w:right w:val="single" w:sz="4" w:space="0" w:color="auto"/>
            </w:tcBorders>
            <w:shd w:val="clear" w:color="auto" w:fill="auto"/>
            <w:vAlign w:val="center"/>
          </w:tcPr>
          <w:p w14:paraId="20466436"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b/>
                <w:bCs/>
                <w:iCs/>
                <w:color w:val="222A35" w:themeColor="text2" w:themeShade="80"/>
                <w:lang w:val="af-ZA"/>
              </w:rPr>
              <w:t>Cheltuieli indirecte administrativ si auxiliar</w:t>
            </w:r>
          </w:p>
        </w:tc>
        <w:tc>
          <w:tcPr>
            <w:tcW w:w="3119" w:type="dxa"/>
            <w:gridSpan w:val="4"/>
            <w:tcBorders>
              <w:top w:val="nil"/>
              <w:left w:val="nil"/>
              <w:bottom w:val="single" w:sz="4" w:space="0" w:color="auto"/>
              <w:right w:val="single" w:sz="4" w:space="0" w:color="auto"/>
            </w:tcBorders>
            <w:shd w:val="clear" w:color="auto" w:fill="auto"/>
            <w:vAlign w:val="center"/>
          </w:tcPr>
          <w:p w14:paraId="477F3EF0" w14:textId="77777777"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Vechime în muncă (ani)</w:t>
            </w:r>
          </w:p>
        </w:tc>
      </w:tr>
      <w:tr w:rsidR="00066722" w:rsidRPr="00066722" w14:paraId="3183453E" w14:textId="77777777" w:rsidTr="00D654F2">
        <w:trPr>
          <w:trHeight w:val="447"/>
        </w:trPr>
        <w:tc>
          <w:tcPr>
            <w:tcW w:w="6232" w:type="dxa"/>
            <w:tcBorders>
              <w:top w:val="nil"/>
              <w:left w:val="single" w:sz="4" w:space="0" w:color="auto"/>
              <w:bottom w:val="single" w:sz="4" w:space="0" w:color="auto"/>
              <w:right w:val="single" w:sz="4" w:space="0" w:color="auto"/>
            </w:tcBorders>
            <w:shd w:val="clear" w:color="auto" w:fill="auto"/>
            <w:vAlign w:val="center"/>
          </w:tcPr>
          <w:p w14:paraId="10667A41" w14:textId="77777777" w:rsidR="00E62164" w:rsidRPr="00066722" w:rsidRDefault="00E62164" w:rsidP="00565DD5">
            <w:pPr>
              <w:jc w:val="both"/>
              <w:rPr>
                <w:rFonts w:ascii="Trebuchet MS" w:hAnsi="Trebuchet MS"/>
                <w:iCs/>
                <w:color w:val="222A35" w:themeColor="text2" w:themeShade="80"/>
                <w:lang w:val="af-ZA"/>
              </w:rPr>
            </w:pPr>
          </w:p>
        </w:tc>
        <w:tc>
          <w:tcPr>
            <w:tcW w:w="1418" w:type="dxa"/>
            <w:gridSpan w:val="2"/>
            <w:tcBorders>
              <w:top w:val="nil"/>
              <w:left w:val="nil"/>
              <w:bottom w:val="single" w:sz="4" w:space="0" w:color="auto"/>
              <w:right w:val="single" w:sz="4" w:space="0" w:color="auto"/>
            </w:tcBorders>
            <w:shd w:val="clear" w:color="auto" w:fill="auto"/>
            <w:vAlign w:val="center"/>
          </w:tcPr>
          <w:p w14:paraId="466CBD65"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&lt;3</w:t>
            </w:r>
          </w:p>
        </w:tc>
        <w:tc>
          <w:tcPr>
            <w:tcW w:w="1701" w:type="dxa"/>
            <w:gridSpan w:val="2"/>
            <w:tcBorders>
              <w:top w:val="nil"/>
              <w:left w:val="nil"/>
              <w:bottom w:val="single" w:sz="4" w:space="0" w:color="auto"/>
              <w:right w:val="single" w:sz="4" w:space="0" w:color="auto"/>
            </w:tcBorders>
            <w:shd w:val="clear" w:color="auto" w:fill="auto"/>
            <w:vAlign w:val="center"/>
          </w:tcPr>
          <w:p w14:paraId="54AAA4DB"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&gt;3</w:t>
            </w:r>
          </w:p>
        </w:tc>
      </w:tr>
      <w:tr w:rsidR="00066722" w:rsidRPr="00066722" w14:paraId="0FBEB9C2" w14:textId="77777777" w:rsidTr="00D654F2">
        <w:trPr>
          <w:trHeight w:val="34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140433A4"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Personal administrativ si auxiliar</w:t>
            </w:r>
          </w:p>
        </w:tc>
        <w:tc>
          <w:tcPr>
            <w:tcW w:w="1418" w:type="dxa"/>
            <w:gridSpan w:val="2"/>
            <w:tcBorders>
              <w:top w:val="nil"/>
              <w:left w:val="nil"/>
              <w:bottom w:val="single" w:sz="4" w:space="0" w:color="auto"/>
              <w:right w:val="single" w:sz="4" w:space="0" w:color="auto"/>
            </w:tcBorders>
            <w:shd w:val="clear" w:color="auto" w:fill="auto"/>
            <w:vAlign w:val="center"/>
          </w:tcPr>
          <w:p w14:paraId="003DE570"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35</w:t>
            </w:r>
          </w:p>
        </w:tc>
        <w:tc>
          <w:tcPr>
            <w:tcW w:w="1701" w:type="dxa"/>
            <w:gridSpan w:val="2"/>
            <w:tcBorders>
              <w:top w:val="nil"/>
              <w:left w:val="nil"/>
              <w:bottom w:val="single" w:sz="4" w:space="0" w:color="auto"/>
              <w:right w:val="single" w:sz="4" w:space="0" w:color="auto"/>
            </w:tcBorders>
            <w:shd w:val="clear" w:color="auto" w:fill="auto"/>
            <w:vAlign w:val="center"/>
          </w:tcPr>
          <w:p w14:paraId="61979868"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45</w:t>
            </w:r>
          </w:p>
        </w:tc>
      </w:tr>
    </w:tbl>
    <w:p w14:paraId="5F9F8C6C" w14:textId="63555F38" w:rsidR="00E62164" w:rsidRPr="00066722" w:rsidRDefault="00E62164" w:rsidP="00565DD5">
      <w:pPr>
        <w:jc w:val="both"/>
        <w:rPr>
          <w:rFonts w:ascii="Trebuchet MS" w:hAnsi="Trebuchet MS"/>
          <w:iCs/>
          <w:color w:val="222A35" w:themeColor="text2" w:themeShade="80"/>
          <w:lang w:val="af-ZA"/>
        </w:rPr>
      </w:pPr>
      <w:bookmarkStart w:id="101" w:name="_Bareme_de_cost"/>
      <w:bookmarkStart w:id="102" w:name="_Cheltuieli_de_tip"/>
      <w:bookmarkStart w:id="103" w:name="_Toc105745643"/>
      <w:bookmarkEnd w:id="101"/>
      <w:bookmarkEnd w:id="102"/>
      <w:r w:rsidRPr="00066722">
        <w:rPr>
          <w:rFonts w:ascii="Trebuchet MS" w:hAnsi="Trebuchet MS"/>
          <w:iCs/>
          <w:color w:val="222A35" w:themeColor="text2" w:themeShade="80"/>
          <w:lang w:val="af-ZA"/>
        </w:rPr>
        <w:t xml:space="preserve">Prin experiența profesională se înţelege experienţa profesională specifică necesară pentru ocuparea unui post în cadrul proiectelor PEO 2021-2027. Verificarea experienței profesionale specifice se aplică experților implicați în proiect, se va specifica in formularul cererii de </w:t>
      </w:r>
      <w:r w:rsidRPr="00066722">
        <w:rPr>
          <w:rFonts w:ascii="Trebuchet MS" w:hAnsi="Trebuchet MS"/>
          <w:iCs/>
          <w:color w:val="222A35" w:themeColor="text2" w:themeShade="80"/>
          <w:lang w:val="af-ZA"/>
        </w:rPr>
        <w:lastRenderedPageBreak/>
        <w:t>finanțare și va fi dovedită prin documente justificative (de ex. recomandări, contracte de muncă, fișe de post etc).</w:t>
      </w:r>
    </w:p>
    <w:p w14:paraId="06DAF5C9" w14:textId="77777777" w:rsidR="00E62164" w:rsidRPr="00066722" w:rsidRDefault="00E62164" w:rsidP="00565DD5">
      <w:pPr>
        <w:jc w:val="both"/>
        <w:rPr>
          <w:rFonts w:ascii="Trebuchet MS" w:hAnsi="Trebuchet MS"/>
          <w:b/>
          <w:bCs/>
          <w:iCs/>
          <w:color w:val="222A35" w:themeColor="text2" w:themeShade="80"/>
          <w:lang w:val="af-ZA"/>
        </w:rPr>
      </w:pPr>
      <w:bookmarkStart w:id="104" w:name="_Hlk115683363"/>
      <w:r w:rsidRPr="00066722">
        <w:rPr>
          <w:rFonts w:ascii="Trebuchet MS" w:hAnsi="Trebuchet MS"/>
          <w:b/>
          <w:bCs/>
          <w:iCs/>
          <w:color w:val="222A35" w:themeColor="text2" w:themeShade="80"/>
          <w:lang w:val="af-ZA"/>
        </w:rPr>
        <w:t>Suprapunerea de funcții</w:t>
      </w:r>
    </w:p>
    <w:p w14:paraId="1913DEBD" w14:textId="31E265EA"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Pentru respectarea principiului cost-eficiență în evaluarea proiectelor, </w:t>
      </w:r>
      <w:bookmarkStart w:id="105" w:name="_Hlk122374574"/>
      <w:r w:rsidR="000A1E93">
        <w:rPr>
          <w:rFonts w:ascii="Trebuchet MS" w:hAnsi="Trebuchet MS"/>
          <w:iCs/>
          <w:color w:val="222A35" w:themeColor="text2" w:themeShade="80"/>
          <w:lang w:val="af-ZA"/>
        </w:rPr>
        <w:t>solicitanții de finanțare</w:t>
      </w:r>
      <w:r w:rsidRPr="00066722">
        <w:rPr>
          <w:rFonts w:ascii="Trebuchet MS" w:hAnsi="Trebuchet MS"/>
          <w:iCs/>
          <w:color w:val="222A35" w:themeColor="text2" w:themeShade="80"/>
          <w:lang w:val="af-ZA"/>
        </w:rPr>
        <w:t xml:space="preserve"> </w:t>
      </w:r>
      <w:bookmarkEnd w:id="105"/>
      <w:r w:rsidRPr="00066722">
        <w:rPr>
          <w:rFonts w:ascii="Trebuchet MS" w:hAnsi="Trebuchet MS"/>
          <w:iCs/>
          <w:color w:val="222A35" w:themeColor="text2" w:themeShade="80"/>
          <w:lang w:val="af-ZA"/>
        </w:rPr>
        <w:t xml:space="preserve">se vor asigura că în cadrul aceluiași proiect nu sunt prevăzute/bugetate funcții ale căror atribuții sau responsabilități se suprapun si se vor asigura că nu sunt prevăzute funcții care nu sunt justificate/fundamentate/ necesare implementarii proiectului. </w:t>
      </w:r>
    </w:p>
    <w:p w14:paraId="2A54AD69"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Solicitantul va justifica includerea in bugetul proiectului a mai multor experți de același tip, (ex: grup tinta semnificativ, număr mare de persoane de consiliat, grupe paralele de cursanți pentru formare sau practică, mediere sau campanii în mai multe orașe sau locații simultan etc). </w:t>
      </w:r>
    </w:p>
    <w:p w14:paraId="0D8D6A31"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faza de evaluare, evaluatorii fac observații și, dacă este cazul, diminuări de buget, acolo unde constată o încărcare nejustificată a programului de lucru sau supradimensionarea echipei de experți. Beneficiarul/partenerul se va asigura de faptul ca experții din echipa de implementare nu desfăşoară activităţi de management de proiect şi nu au atribuții sau raportează activități în acest sens. Coordonatorii activităților sau grupurilor de activități vor fi considerați ca fiind parte din echipa de implementare și vor raporta activitatea lor în cadrul activităților tehnice pe care le coordonează. </w:t>
      </w:r>
      <w:bookmarkEnd w:id="104"/>
    </w:p>
    <w:p w14:paraId="052F9380" w14:textId="77777777" w:rsidR="00E62164" w:rsidRPr="00066722" w:rsidRDefault="00E62164" w:rsidP="00565DD5">
      <w:pPr>
        <w:jc w:val="both"/>
        <w:rPr>
          <w:rFonts w:ascii="Trebuchet MS" w:hAnsi="Trebuchet MS"/>
          <w:iCs/>
          <w:color w:val="222A35" w:themeColor="text2" w:themeShade="80"/>
          <w:lang w:val="af-ZA"/>
        </w:rPr>
      </w:pPr>
    </w:p>
    <w:p w14:paraId="0F45398C" w14:textId="5232E764" w:rsidR="00E62164" w:rsidRPr="00066722" w:rsidRDefault="00E62164" w:rsidP="00565DD5">
      <w:pPr>
        <w:jc w:val="both"/>
        <w:rPr>
          <w:rFonts w:ascii="Trebuchet MS" w:hAnsi="Trebuchet MS"/>
          <w:i/>
          <w:iCs/>
          <w:color w:val="222A35" w:themeColor="text2" w:themeShade="80"/>
          <w:lang w:val="af-ZA"/>
        </w:rPr>
      </w:pPr>
      <w:bookmarkStart w:id="106" w:name="_Toc115863118"/>
      <w:r w:rsidRPr="00066722">
        <w:rPr>
          <w:rFonts w:ascii="Trebuchet MS" w:hAnsi="Trebuchet MS"/>
          <w:b/>
          <w:bCs/>
          <w:iCs/>
          <w:color w:val="222A35" w:themeColor="text2" w:themeShade="80"/>
          <w:lang w:val="af-ZA"/>
        </w:rPr>
        <w:t>Cheltuieli de tip FEDR</w:t>
      </w:r>
      <w:bookmarkEnd w:id="103"/>
      <w:bookmarkEnd w:id="106"/>
      <w:r w:rsidRPr="00066722">
        <w:rPr>
          <w:rFonts w:ascii="Trebuchet MS" w:hAnsi="Trebuchet MS"/>
          <w:b/>
          <w:bCs/>
          <w:iCs/>
          <w:color w:val="222A35" w:themeColor="text2" w:themeShade="80"/>
          <w:lang w:val="af-ZA"/>
        </w:rPr>
        <w:t xml:space="preserve"> </w:t>
      </w:r>
    </w:p>
    <w:p w14:paraId="6DBD76D0"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Cheltuielile de tip FEDR pot fi solicitate în cadrul unei cereri de finanțare în corelare cu necesitatea unor astfel de resurse în raport cu obiectivele stabilite. </w:t>
      </w:r>
    </w:p>
    <w:p w14:paraId="18840A4B"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Cs/>
          <w:iCs/>
          <w:color w:val="222A35" w:themeColor="text2" w:themeShade="80"/>
          <w:lang w:val="af-ZA"/>
        </w:rPr>
        <w:t>În acest sens, cheltuielile de tip FEDR reprezintă</w:t>
      </w:r>
      <w:r w:rsidRPr="00066722">
        <w:rPr>
          <w:rFonts w:ascii="Trebuchet MS" w:hAnsi="Trebuchet MS"/>
          <w:b/>
          <w:iCs/>
          <w:color w:val="222A35" w:themeColor="text2" w:themeShade="80"/>
          <w:lang w:val="af-ZA"/>
        </w:rPr>
        <w:t xml:space="preserve"> exclusiv cheltuieli directe</w:t>
      </w:r>
      <w:r w:rsidRPr="00066722">
        <w:rPr>
          <w:rFonts w:ascii="Trebuchet MS" w:hAnsi="Trebuchet MS"/>
          <w:bCs/>
          <w:iCs/>
          <w:color w:val="222A35" w:themeColor="text2" w:themeShade="80"/>
          <w:lang w:val="af-ZA"/>
        </w:rPr>
        <w:t>, aferente activităților proiectului, conform exemplului de mai jos:</w:t>
      </w:r>
    </w:p>
    <w:tbl>
      <w:tblPr>
        <w:tblStyle w:val="TableGridLight"/>
        <w:tblW w:w="5000" w:type="pct"/>
        <w:tblLayout w:type="fixed"/>
        <w:tblLook w:val="04A0" w:firstRow="1" w:lastRow="0" w:firstColumn="1" w:lastColumn="0" w:noHBand="0" w:noVBand="1"/>
      </w:tblPr>
      <w:tblGrid>
        <w:gridCol w:w="1607"/>
        <w:gridCol w:w="3227"/>
        <w:gridCol w:w="1676"/>
        <w:gridCol w:w="2886"/>
      </w:tblGrid>
      <w:tr w:rsidR="00066722" w:rsidRPr="00066722" w14:paraId="760A728A" w14:textId="77777777" w:rsidTr="002431EE">
        <w:trPr>
          <w:trHeight w:val="243"/>
        </w:trPr>
        <w:tc>
          <w:tcPr>
            <w:tcW w:w="855" w:type="pct"/>
          </w:tcPr>
          <w:p w14:paraId="1C8B951F" w14:textId="77777777"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Denumire cheltuiala</w:t>
            </w:r>
          </w:p>
        </w:tc>
        <w:tc>
          <w:tcPr>
            <w:tcW w:w="1717" w:type="pct"/>
          </w:tcPr>
          <w:p w14:paraId="31E490BE" w14:textId="05E3D1E1"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Defini</w:t>
            </w:r>
            <w:r w:rsidR="004459B3" w:rsidRPr="00066722">
              <w:rPr>
                <w:rFonts w:ascii="Trebuchet MS" w:hAnsi="Trebuchet MS"/>
                <w:b/>
                <w:iCs/>
                <w:color w:val="222A35" w:themeColor="text2" w:themeShade="80"/>
                <w:lang w:val="af-ZA"/>
              </w:rPr>
              <w:t>ț</w:t>
            </w:r>
            <w:r w:rsidRPr="00066722">
              <w:rPr>
                <w:rFonts w:ascii="Trebuchet MS" w:hAnsi="Trebuchet MS"/>
                <w:b/>
                <w:iCs/>
                <w:color w:val="222A35" w:themeColor="text2" w:themeShade="80"/>
                <w:lang w:val="af-ZA"/>
              </w:rPr>
              <w:t>ie</w:t>
            </w:r>
          </w:p>
        </w:tc>
        <w:tc>
          <w:tcPr>
            <w:tcW w:w="892" w:type="pct"/>
          </w:tcPr>
          <w:p w14:paraId="289191A1" w14:textId="0FF76375"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Tip cheltuial</w:t>
            </w:r>
            <w:r w:rsidR="004459B3" w:rsidRPr="00066722">
              <w:rPr>
                <w:rFonts w:ascii="Trebuchet MS" w:hAnsi="Trebuchet MS"/>
                <w:b/>
                <w:iCs/>
                <w:color w:val="222A35" w:themeColor="text2" w:themeShade="80"/>
                <w:lang w:val="af-ZA"/>
              </w:rPr>
              <w:t>ă</w:t>
            </w:r>
          </w:p>
        </w:tc>
        <w:tc>
          <w:tcPr>
            <w:tcW w:w="1536" w:type="pct"/>
          </w:tcPr>
          <w:p w14:paraId="738CA7B3" w14:textId="77777777"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Exemple</w:t>
            </w:r>
          </w:p>
        </w:tc>
      </w:tr>
      <w:tr w:rsidR="00E62164" w:rsidRPr="00066722" w14:paraId="0C7C87CC" w14:textId="77777777" w:rsidTr="002431EE">
        <w:trPr>
          <w:trHeight w:val="1799"/>
        </w:trPr>
        <w:tc>
          <w:tcPr>
            <w:tcW w:w="855" w:type="pct"/>
          </w:tcPr>
          <w:p w14:paraId="09D9035C"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tip FEDR</w:t>
            </w:r>
          </w:p>
        </w:tc>
        <w:tc>
          <w:tcPr>
            <w:tcW w:w="1717" w:type="pct"/>
          </w:tcPr>
          <w:p w14:paraId="65629133"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suportate din Fondul European de Dezvoltare Regională (FEDR) , in baza art. 25 din REGULAMENTUL (UE) 2021/1060</w:t>
            </w:r>
          </w:p>
        </w:tc>
        <w:tc>
          <w:tcPr>
            <w:tcW w:w="892" w:type="pct"/>
          </w:tcPr>
          <w:p w14:paraId="116934E3" w14:textId="20AF3441"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Cheltuiala direct</w:t>
            </w:r>
            <w:r w:rsidR="004459B3"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w:t>
            </w:r>
          </w:p>
        </w:tc>
        <w:tc>
          <w:tcPr>
            <w:tcW w:w="1536" w:type="pct"/>
          </w:tcPr>
          <w:p w14:paraId="0C1E9666"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Cheltuieli cu achizitia de echipamente, inclusiv echipamente IT; mobilier; alte cheltuieli pentru investiții necesare activităților proiectului. </w:t>
            </w:r>
          </w:p>
        </w:tc>
      </w:tr>
    </w:tbl>
    <w:p w14:paraId="20724E31" w14:textId="77777777" w:rsidR="00E62164" w:rsidRPr="00066722" w:rsidRDefault="00E62164" w:rsidP="00565DD5">
      <w:pPr>
        <w:jc w:val="both"/>
        <w:rPr>
          <w:rFonts w:ascii="Trebuchet MS" w:hAnsi="Trebuchet MS"/>
          <w:iCs/>
          <w:color w:val="222A35" w:themeColor="text2" w:themeShade="80"/>
          <w:lang w:val="af-ZA"/>
        </w:rPr>
      </w:pPr>
      <w:bookmarkStart w:id="107" w:name="_Toc105745644"/>
      <w:bookmarkStart w:id="108" w:name="_Toc105746085"/>
    </w:p>
    <w:p w14:paraId="5C2E604D" w14:textId="77777777"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Reguli aplicabile cheltuielilor de tip FEDR</w:t>
      </w:r>
      <w:bookmarkEnd w:id="107"/>
      <w:bookmarkEnd w:id="108"/>
    </w:p>
    <w:p w14:paraId="7A315425" w14:textId="7CA46DD9"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Art. 25 din REGULAMENTUL (UE) 2021/1060 prevede c</w:t>
      </w:r>
      <w:r w:rsidR="004459B3"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anumite categorii de cheltuieli incluse in categoriile finan</w:t>
      </w:r>
      <w:r w:rsidR="004459B3"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 xml:space="preserve">ate prin FEDR și FSE se pot finanța, în mod complementar și sub rezerva unei limite de 15 % din finanțarea provenită de la fondurile respective. Astfel, cheltuielile de tip FEDR directe nu trebuie să depășească procentul de 15% din valoarea </w:t>
      </w:r>
      <w:bookmarkStart w:id="109" w:name="_Hlk114146774"/>
      <w:r w:rsidRPr="00066722">
        <w:rPr>
          <w:rFonts w:ascii="Trebuchet MS" w:hAnsi="Trebuchet MS"/>
          <w:iCs/>
          <w:color w:val="222A35" w:themeColor="text2" w:themeShade="80"/>
          <w:lang w:val="af-ZA"/>
        </w:rPr>
        <w:t xml:space="preserve">cheltuielilor directe eligibile </w:t>
      </w:r>
      <w:bookmarkEnd w:id="109"/>
      <w:r w:rsidRPr="00066722">
        <w:rPr>
          <w:rFonts w:ascii="Trebuchet MS" w:hAnsi="Trebuchet MS"/>
          <w:iCs/>
          <w:color w:val="222A35" w:themeColor="text2" w:themeShade="80"/>
          <w:lang w:val="af-ZA"/>
        </w:rPr>
        <w:t xml:space="preserve">aferente proiectului. </w:t>
      </w:r>
    </w:p>
    <w:p w14:paraId="5175F80A" w14:textId="77777777" w:rsidR="00E62164" w:rsidRPr="00066722" w:rsidRDefault="00E62164" w:rsidP="00565DD5">
      <w:pPr>
        <w:jc w:val="both"/>
        <w:rPr>
          <w:rFonts w:ascii="Trebuchet MS" w:hAnsi="Trebuchet MS"/>
          <w:iCs/>
          <w:color w:val="222A35" w:themeColor="text2" w:themeShade="80"/>
          <w:lang w:val="af-ZA"/>
        </w:rPr>
      </w:pPr>
      <w:bookmarkStart w:id="110" w:name="_Hlk115683460"/>
      <w:r w:rsidRPr="00066722">
        <w:rPr>
          <w:rFonts w:ascii="Trebuchet MS" w:hAnsi="Trebuchet MS"/>
          <w:iCs/>
          <w:color w:val="222A35" w:themeColor="text2" w:themeShade="80"/>
          <w:lang w:val="af-ZA"/>
        </w:rPr>
        <w:lastRenderedPageBreak/>
        <w:t>Această regulă se aplică atât la conceperea, trimiterea, evaluarea cererii de finantare, contractare, cât si  finalizarea implementarii proiectului.</w:t>
      </w:r>
      <w:bookmarkEnd w:id="110"/>
      <w:r w:rsidRPr="00066722">
        <w:rPr>
          <w:rFonts w:ascii="Trebuchet MS" w:hAnsi="Trebuchet MS"/>
          <w:iCs/>
          <w:color w:val="222A35" w:themeColor="text2" w:themeShade="80"/>
          <w:lang w:val="af-ZA"/>
        </w:rPr>
        <w:t xml:space="preserve"> Ca urmare, suma aferenta cheltuielilor de tip FEDR va fi ajustată proporțional în cazul în care valoarea cheltuielilor directe eligibile se modifică.</w:t>
      </w:r>
    </w:p>
    <w:p w14:paraId="35B9875A" w14:textId="19D84CE4"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Toate echipamentele ce urmează a fi achiziționate trebuie să fie justificate din punct de vedere al caracteristicilor tehnice, parametri, funcții etc</w:t>
      </w:r>
      <w:r w:rsidR="004459B3"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 xml:space="preserve"> și al necesității acestora în vederea îndeplinirii activităților prevazute in proiect, precum si din punct</w:t>
      </w:r>
      <w:r w:rsidR="004459B3" w:rsidRPr="00066722">
        <w:rPr>
          <w:rFonts w:ascii="Trebuchet MS" w:hAnsi="Trebuchet MS"/>
          <w:iCs/>
          <w:color w:val="222A35" w:themeColor="text2" w:themeShade="80"/>
          <w:lang w:val="af-ZA"/>
        </w:rPr>
        <w:t>ul</w:t>
      </w:r>
      <w:r w:rsidRPr="00066722">
        <w:rPr>
          <w:rFonts w:ascii="Trebuchet MS" w:hAnsi="Trebuchet MS"/>
          <w:iCs/>
          <w:color w:val="222A35" w:themeColor="text2" w:themeShade="80"/>
          <w:lang w:val="af-ZA"/>
        </w:rPr>
        <w:t xml:space="preserve"> de vedere al rezonabilității prețurilor.</w:t>
      </w:r>
    </w:p>
    <w:p w14:paraId="298A5ADE" w14:textId="1875FC3E"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Lista detaliată a cheltuielilor de tip FEDR va fi inclusă în Ghidul Solicitantului - Condiții Specifice aferent</w:t>
      </w:r>
      <w:r w:rsidR="002C3BE5"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fiecarui apel de proiecte.</w:t>
      </w:r>
    </w:p>
    <w:p w14:paraId="3BCCC1F4" w14:textId="77777777" w:rsidR="00E62164" w:rsidRPr="00066722" w:rsidRDefault="00E62164" w:rsidP="00565DD5">
      <w:pPr>
        <w:jc w:val="both"/>
        <w:rPr>
          <w:rFonts w:ascii="Trebuchet MS" w:hAnsi="Trebuchet MS"/>
          <w:iCs/>
          <w:color w:val="222A35" w:themeColor="text2" w:themeShade="80"/>
          <w:lang w:val="af-ZA"/>
        </w:rPr>
      </w:pPr>
    </w:p>
    <w:p w14:paraId="3939762C" w14:textId="77777777" w:rsidR="00E62164" w:rsidRPr="00066722" w:rsidRDefault="00E62164" w:rsidP="00565DD5">
      <w:pPr>
        <w:jc w:val="both"/>
        <w:rPr>
          <w:rFonts w:ascii="Trebuchet MS" w:hAnsi="Trebuchet MS"/>
          <w:b/>
          <w:bCs/>
          <w:iCs/>
          <w:color w:val="222A35" w:themeColor="text2" w:themeShade="80"/>
          <w:lang w:val="af-ZA"/>
        </w:rPr>
      </w:pPr>
      <w:bookmarkStart w:id="111" w:name="_Toc105745645"/>
      <w:bookmarkStart w:id="112" w:name="_Toc105746086"/>
      <w:r w:rsidRPr="00066722">
        <w:rPr>
          <w:rFonts w:ascii="Trebuchet MS" w:hAnsi="Trebuchet MS"/>
          <w:b/>
          <w:bCs/>
          <w:iCs/>
          <w:color w:val="222A35" w:themeColor="text2" w:themeShade="80"/>
          <w:lang w:val="af-ZA"/>
        </w:rPr>
        <w:t>Plafoane aplicabile cheltuielilor de tip FEDR</w:t>
      </w:r>
      <w:bookmarkEnd w:id="111"/>
      <w:bookmarkEnd w:id="112"/>
    </w:p>
    <w:p w14:paraId="6C77493A" w14:textId="77777777" w:rsidR="00E62164" w:rsidRPr="00066722" w:rsidRDefault="00E62164" w:rsidP="00565DD5">
      <w:pPr>
        <w:jc w:val="both"/>
        <w:rPr>
          <w:rFonts w:ascii="Trebuchet MS" w:hAnsi="Trebuchet MS"/>
          <w:b/>
          <w:bCs/>
          <w:iCs/>
          <w:color w:val="222A35" w:themeColor="text2" w:themeShade="80"/>
          <w:lang w:val="af-ZA"/>
        </w:rPr>
      </w:pPr>
    </w:p>
    <w:tbl>
      <w:tblPr>
        <w:tblStyle w:val="TableGridLight"/>
        <w:tblW w:w="0" w:type="auto"/>
        <w:tblLayout w:type="fixed"/>
        <w:tblLook w:val="01E0" w:firstRow="1" w:lastRow="1" w:firstColumn="1" w:lastColumn="1" w:noHBand="0" w:noVBand="0"/>
      </w:tblPr>
      <w:tblGrid>
        <w:gridCol w:w="5575"/>
        <w:gridCol w:w="3480"/>
      </w:tblGrid>
      <w:tr w:rsidR="00066722" w:rsidRPr="00066722" w14:paraId="6FFD2A44" w14:textId="77777777" w:rsidTr="002431EE">
        <w:trPr>
          <w:trHeight w:val="515"/>
        </w:trPr>
        <w:tc>
          <w:tcPr>
            <w:tcW w:w="5575" w:type="dxa"/>
          </w:tcPr>
          <w:p w14:paraId="37412EB5" w14:textId="77777777"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Tip de cheltuiala de tip FEDR</w:t>
            </w:r>
          </w:p>
        </w:tc>
        <w:tc>
          <w:tcPr>
            <w:tcW w:w="3480" w:type="dxa"/>
          </w:tcPr>
          <w:p w14:paraId="5AA99A50" w14:textId="69C4951B"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Valori maxime care pot fi decontate în proiectele PEO (f</w:t>
            </w:r>
            <w:r w:rsidR="004459B3" w:rsidRPr="00066722">
              <w:rPr>
                <w:rFonts w:ascii="Trebuchet MS" w:hAnsi="Trebuchet MS"/>
                <w:b/>
                <w:iCs/>
                <w:color w:val="222A35" w:themeColor="text2" w:themeShade="80"/>
                <w:lang w:val="af-ZA"/>
              </w:rPr>
              <w:t>ă</w:t>
            </w:r>
            <w:r w:rsidRPr="00066722">
              <w:rPr>
                <w:rFonts w:ascii="Trebuchet MS" w:hAnsi="Trebuchet MS"/>
                <w:b/>
                <w:iCs/>
                <w:color w:val="222A35" w:themeColor="text2" w:themeShade="80"/>
                <w:lang w:val="af-ZA"/>
              </w:rPr>
              <w:t>r</w:t>
            </w:r>
            <w:r w:rsidR="004459B3" w:rsidRPr="00066722">
              <w:rPr>
                <w:rFonts w:ascii="Trebuchet MS" w:hAnsi="Trebuchet MS"/>
                <w:b/>
                <w:iCs/>
                <w:color w:val="222A35" w:themeColor="text2" w:themeShade="80"/>
                <w:lang w:val="af-ZA"/>
              </w:rPr>
              <w:t>ă</w:t>
            </w:r>
            <w:r w:rsidRPr="00066722">
              <w:rPr>
                <w:rFonts w:ascii="Trebuchet MS" w:hAnsi="Trebuchet MS"/>
                <w:b/>
                <w:iCs/>
                <w:color w:val="222A35" w:themeColor="text2" w:themeShade="80"/>
                <w:lang w:val="af-ZA"/>
              </w:rPr>
              <w:t xml:space="preserve"> TVA)</w:t>
            </w:r>
          </w:p>
          <w:p w14:paraId="3791D09F" w14:textId="77777777" w:rsidR="00E62164" w:rsidRPr="00066722" w:rsidRDefault="00E62164" w:rsidP="00565DD5">
            <w:pPr>
              <w:numPr>
                <w:ilvl w:val="0"/>
                <w:numId w:val="5"/>
              </w:numPr>
              <w:spacing w:after="160" w:line="259" w:lineRule="auto"/>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t xml:space="preserve">Lei / bucată - </w:t>
            </w:r>
          </w:p>
        </w:tc>
      </w:tr>
      <w:tr w:rsidR="00066722" w:rsidRPr="00066722" w14:paraId="0944EB4C" w14:textId="77777777" w:rsidTr="002431EE">
        <w:trPr>
          <w:trHeight w:val="466"/>
        </w:trPr>
        <w:tc>
          <w:tcPr>
            <w:tcW w:w="5575" w:type="dxa"/>
          </w:tcPr>
          <w:p w14:paraId="5E4B6FFB"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Laptop/Notebook</w:t>
            </w:r>
          </w:p>
        </w:tc>
        <w:tc>
          <w:tcPr>
            <w:tcW w:w="3480" w:type="dxa"/>
          </w:tcPr>
          <w:p w14:paraId="0F13E500"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5.500,00</w:t>
            </w:r>
          </w:p>
        </w:tc>
      </w:tr>
      <w:tr w:rsidR="00066722" w:rsidRPr="00066722" w14:paraId="0BB38470" w14:textId="77777777" w:rsidTr="002431EE">
        <w:trPr>
          <w:trHeight w:val="466"/>
        </w:trPr>
        <w:tc>
          <w:tcPr>
            <w:tcW w:w="5575" w:type="dxa"/>
          </w:tcPr>
          <w:p w14:paraId="34038239"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Computer desktop</w:t>
            </w:r>
          </w:p>
        </w:tc>
        <w:tc>
          <w:tcPr>
            <w:tcW w:w="3480" w:type="dxa"/>
          </w:tcPr>
          <w:p w14:paraId="05A7A6B8"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6.500,00</w:t>
            </w:r>
          </w:p>
        </w:tc>
      </w:tr>
      <w:tr w:rsidR="00066722" w:rsidRPr="00066722" w14:paraId="38F2C638" w14:textId="77777777" w:rsidTr="002431EE">
        <w:trPr>
          <w:trHeight w:val="466"/>
        </w:trPr>
        <w:tc>
          <w:tcPr>
            <w:tcW w:w="5575" w:type="dxa"/>
          </w:tcPr>
          <w:p w14:paraId="00EC7AE2"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Videoproiector</w:t>
            </w:r>
          </w:p>
        </w:tc>
        <w:tc>
          <w:tcPr>
            <w:tcW w:w="3480" w:type="dxa"/>
          </w:tcPr>
          <w:p w14:paraId="0B32DA71"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3.600,00</w:t>
            </w:r>
          </w:p>
        </w:tc>
      </w:tr>
      <w:tr w:rsidR="00066722" w:rsidRPr="00066722" w14:paraId="5183F1A9" w14:textId="77777777" w:rsidTr="002431EE">
        <w:trPr>
          <w:trHeight w:val="466"/>
        </w:trPr>
        <w:tc>
          <w:tcPr>
            <w:tcW w:w="5575" w:type="dxa"/>
          </w:tcPr>
          <w:p w14:paraId="54AB14EB"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Imprimantă</w:t>
            </w:r>
          </w:p>
        </w:tc>
        <w:tc>
          <w:tcPr>
            <w:tcW w:w="3480" w:type="dxa"/>
          </w:tcPr>
          <w:p w14:paraId="424E50F0"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6.000,00</w:t>
            </w:r>
          </w:p>
        </w:tc>
      </w:tr>
      <w:tr w:rsidR="00066722" w:rsidRPr="00066722" w14:paraId="1E80A5C1" w14:textId="77777777" w:rsidTr="002431EE">
        <w:trPr>
          <w:trHeight w:val="466"/>
        </w:trPr>
        <w:tc>
          <w:tcPr>
            <w:tcW w:w="5575" w:type="dxa"/>
          </w:tcPr>
          <w:p w14:paraId="4DDABE81"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Multifuncţională</w:t>
            </w:r>
          </w:p>
        </w:tc>
        <w:tc>
          <w:tcPr>
            <w:tcW w:w="3480" w:type="dxa"/>
          </w:tcPr>
          <w:p w14:paraId="5BCB3A19"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14.000,00</w:t>
            </w:r>
          </w:p>
        </w:tc>
      </w:tr>
      <w:tr w:rsidR="00066722" w:rsidRPr="00066722" w14:paraId="012B5439" w14:textId="77777777" w:rsidTr="002431EE">
        <w:trPr>
          <w:trHeight w:val="466"/>
        </w:trPr>
        <w:tc>
          <w:tcPr>
            <w:tcW w:w="5575" w:type="dxa"/>
          </w:tcPr>
          <w:p w14:paraId="48639A54"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Tabletă</w:t>
            </w:r>
          </w:p>
        </w:tc>
        <w:tc>
          <w:tcPr>
            <w:tcW w:w="3480" w:type="dxa"/>
          </w:tcPr>
          <w:p w14:paraId="302471B7"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2.500,00</w:t>
            </w:r>
          </w:p>
        </w:tc>
      </w:tr>
    </w:tbl>
    <w:p w14:paraId="2CD778F3" w14:textId="4F9486F1" w:rsidR="00E62164" w:rsidRPr="00066722" w:rsidRDefault="00E62164" w:rsidP="00565DD5">
      <w:pPr>
        <w:jc w:val="both"/>
        <w:rPr>
          <w:rFonts w:ascii="Trebuchet MS" w:hAnsi="Trebuchet MS"/>
          <w:b/>
          <w:iCs/>
          <w:color w:val="222A35" w:themeColor="text2" w:themeShade="80"/>
          <w:lang w:val="af-ZA"/>
        </w:rPr>
      </w:pPr>
      <w:bookmarkStart w:id="113" w:name="_Hlk115683490"/>
      <w:r w:rsidRPr="00066722">
        <w:rPr>
          <w:rFonts w:ascii="Trebuchet MS" w:hAnsi="Trebuchet MS"/>
          <w:bCs/>
          <w:iCs/>
          <w:color w:val="222A35" w:themeColor="text2" w:themeShade="80"/>
          <w:lang w:val="af-ZA"/>
        </w:rPr>
        <w:t xml:space="preserve">Valorile plafoanelor pentru echipamentele de mai sus reprezintă valorile maxime care pot fi decontate în cadrul proiectelor PEO. </w:t>
      </w:r>
      <w:r w:rsidR="004459B3" w:rsidRPr="00066722">
        <w:rPr>
          <w:rFonts w:ascii="Trebuchet MS" w:hAnsi="Trebuchet MS"/>
          <w:bCs/>
          <w:iCs/>
          <w:color w:val="222A35" w:themeColor="text2" w:themeShade="80"/>
          <w:lang w:val="af-ZA"/>
        </w:rPr>
        <w:t>Ș</w:t>
      </w:r>
      <w:r w:rsidRPr="00066722">
        <w:rPr>
          <w:rFonts w:ascii="Trebuchet MS" w:hAnsi="Trebuchet MS"/>
          <w:bCs/>
          <w:iCs/>
          <w:color w:val="222A35" w:themeColor="text2" w:themeShade="80"/>
          <w:lang w:val="af-ZA"/>
        </w:rPr>
        <w:t>i aceste echipamente trebuie să fie justificate din punct de vedere al caracteristicilor tehnice, parametri, funcții etc și al necesității acestora în vederea îndeplinirii activităților prevazute in proiect.</w:t>
      </w:r>
      <w:r w:rsidRPr="00066722">
        <w:rPr>
          <w:rFonts w:ascii="Trebuchet MS" w:hAnsi="Trebuchet MS"/>
          <w:bCs/>
          <w:iCs/>
          <w:color w:val="222A35" w:themeColor="text2" w:themeShade="80"/>
          <w:lang w:val="af-ZA"/>
        </w:rPr>
        <w:cr/>
      </w:r>
      <w:bookmarkEnd w:id="113"/>
    </w:p>
    <w:p w14:paraId="17C0F707" w14:textId="48884A63" w:rsidR="00E62164" w:rsidRPr="00066722" w:rsidRDefault="00E62164" w:rsidP="00565DD5">
      <w:pPr>
        <w:jc w:val="both"/>
        <w:rPr>
          <w:rFonts w:ascii="Trebuchet MS" w:hAnsi="Trebuchet MS"/>
          <w:i/>
          <w:iCs/>
          <w:color w:val="222A35" w:themeColor="text2" w:themeShade="80"/>
          <w:lang w:val="af-ZA"/>
        </w:rPr>
      </w:pPr>
      <w:bookmarkStart w:id="114" w:name="_Cheltuieli_pentru_închirieri"/>
      <w:bookmarkStart w:id="115" w:name="_Toc105745646"/>
      <w:bookmarkStart w:id="116" w:name="_Toc115863119"/>
      <w:bookmarkEnd w:id="114"/>
      <w:r w:rsidRPr="00066722">
        <w:rPr>
          <w:rFonts w:ascii="Trebuchet MS" w:hAnsi="Trebuchet MS"/>
          <w:b/>
          <w:bCs/>
          <w:iCs/>
          <w:color w:val="222A35" w:themeColor="text2" w:themeShade="80"/>
          <w:lang w:val="af-ZA"/>
        </w:rPr>
        <w:t xml:space="preserve">Cheltuieli pentru închirieri şi leasing </w:t>
      </w:r>
      <w:bookmarkEnd w:id="115"/>
      <w:bookmarkEnd w:id="116"/>
    </w:p>
    <w:p w14:paraId="60D18FD9" w14:textId="564E8F39" w:rsidR="00E62164" w:rsidRPr="00066722" w:rsidRDefault="00E62164" w:rsidP="00565DD5">
      <w:pPr>
        <w:jc w:val="both"/>
        <w:rPr>
          <w:rFonts w:ascii="Trebuchet MS" w:hAnsi="Trebuchet MS"/>
          <w:bCs/>
          <w:iCs/>
          <w:color w:val="222A35" w:themeColor="text2" w:themeShade="80"/>
          <w:lang w:val="af-ZA"/>
        </w:rPr>
      </w:pPr>
      <w:bookmarkStart w:id="117" w:name="_Toc115863120"/>
      <w:r w:rsidRPr="00066722">
        <w:rPr>
          <w:rFonts w:ascii="Trebuchet MS" w:hAnsi="Trebuchet MS"/>
          <w:b/>
          <w:bCs/>
          <w:iCs/>
          <w:color w:val="222A35" w:themeColor="text2" w:themeShade="80"/>
          <w:lang w:val="af-ZA"/>
        </w:rPr>
        <w:t>Cheltuieli cu inchirierea de spatii pentru derualarea activit</w:t>
      </w:r>
      <w:r w:rsidR="004459B3" w:rsidRPr="00066722">
        <w:rPr>
          <w:rFonts w:ascii="Trebuchet MS" w:hAnsi="Trebuchet MS"/>
          <w:b/>
          <w:bCs/>
          <w:iCs/>
          <w:color w:val="222A35" w:themeColor="text2" w:themeShade="80"/>
          <w:lang w:val="af-ZA"/>
        </w:rPr>
        <w:t>ăț</w:t>
      </w:r>
      <w:r w:rsidRPr="00066722">
        <w:rPr>
          <w:rFonts w:ascii="Trebuchet MS" w:hAnsi="Trebuchet MS"/>
          <w:b/>
          <w:bCs/>
          <w:iCs/>
          <w:color w:val="222A35" w:themeColor="text2" w:themeShade="80"/>
          <w:lang w:val="af-ZA"/>
        </w:rPr>
        <w:t>ilor proiectului</w:t>
      </w:r>
      <w:bookmarkEnd w:id="117"/>
    </w:p>
    <w:p w14:paraId="62885C89"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Inchirierea de spaţii pentru activitatile proiectului vizeaza in principal 2 mari categorii de cheltuieli:</w:t>
      </w:r>
    </w:p>
    <w:p w14:paraId="2452D268" w14:textId="111E8A49" w:rsidR="00E62164" w:rsidRPr="00066722" w:rsidRDefault="00E62164" w:rsidP="00565DD5">
      <w:pPr>
        <w:numPr>
          <w:ilvl w:val="0"/>
          <w:numId w:val="19"/>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 pentru inchirierea de spatii aferente derularii activitatilor care conduc c</w:t>
      </w:r>
      <w:r w:rsidR="0065177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tre rezultate </w:t>
      </w:r>
      <w:r w:rsidR="00651779" w:rsidRPr="00066722">
        <w:rPr>
          <w:rFonts w:ascii="Trebuchet MS" w:hAnsi="Trebuchet MS"/>
          <w:iCs/>
          <w:color w:val="222A35" w:themeColor="text2" w:themeShade="80"/>
          <w:lang w:val="af-ZA"/>
        </w:rPr>
        <w:t>ș</w:t>
      </w:r>
      <w:r w:rsidRPr="00066722">
        <w:rPr>
          <w:rFonts w:ascii="Trebuchet MS" w:hAnsi="Trebuchet MS"/>
          <w:iCs/>
          <w:color w:val="222A35" w:themeColor="text2" w:themeShade="80"/>
          <w:lang w:val="af-ZA"/>
        </w:rPr>
        <w:t>i indicatori (evenimente, workshop-uri, training-uri, formare profesionala, servicii etc.) ;</w:t>
      </w:r>
    </w:p>
    <w:p w14:paraId="01A2A15D" w14:textId="2CB161C5" w:rsidR="00E62164" w:rsidRPr="001E76F8" w:rsidRDefault="00E62164" w:rsidP="00565DD5">
      <w:pPr>
        <w:numPr>
          <w:ilvl w:val="0"/>
          <w:numId w:val="19"/>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Cheltuieli pentru inchirierea de spatii aferente derularii activitatilor curente prevazute in proiect (</w:t>
      </w:r>
      <w:bookmarkStart w:id="118" w:name="_Hlk115683580"/>
      <w:r w:rsidRPr="00066722">
        <w:rPr>
          <w:rFonts w:ascii="Trebuchet MS" w:hAnsi="Trebuchet MS"/>
          <w:iCs/>
          <w:color w:val="222A35" w:themeColor="text2" w:themeShade="80"/>
          <w:lang w:val="af-ZA"/>
        </w:rPr>
        <w:t>spatii pentru echipa de implementare a proiectului, management/ experti, administrative, financiare</w:t>
      </w:r>
      <w:bookmarkEnd w:id="118"/>
      <w:r w:rsidRPr="00066722">
        <w:rPr>
          <w:rFonts w:ascii="Trebuchet MS" w:hAnsi="Trebuchet MS"/>
          <w:iCs/>
          <w:color w:val="222A35" w:themeColor="text2" w:themeShade="80"/>
          <w:lang w:val="af-ZA"/>
        </w:rPr>
        <w:t>).</w:t>
      </w:r>
    </w:p>
    <w:p w14:paraId="57152C9F" w14:textId="3B48DAFA"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t>Cheltuielile cu inchirierea de spa</w:t>
      </w:r>
      <w:r w:rsidR="00651779" w:rsidRPr="00066722">
        <w:rPr>
          <w:rFonts w:ascii="Trebuchet MS" w:hAnsi="Trebuchet MS"/>
          <w:b/>
          <w:iCs/>
          <w:color w:val="222A35" w:themeColor="text2" w:themeShade="80"/>
          <w:lang w:val="af-ZA"/>
        </w:rPr>
        <w:t>ț</w:t>
      </w:r>
      <w:r w:rsidRPr="00066722">
        <w:rPr>
          <w:rFonts w:ascii="Trebuchet MS" w:hAnsi="Trebuchet MS"/>
          <w:b/>
          <w:iCs/>
          <w:color w:val="222A35" w:themeColor="text2" w:themeShade="80"/>
          <w:lang w:val="af-ZA"/>
        </w:rPr>
        <w:t>ii pentru activit</w:t>
      </w:r>
      <w:r w:rsidR="00651779" w:rsidRPr="00066722">
        <w:rPr>
          <w:rFonts w:ascii="Trebuchet MS" w:hAnsi="Trebuchet MS"/>
          <w:b/>
          <w:iCs/>
          <w:color w:val="222A35" w:themeColor="text2" w:themeShade="80"/>
          <w:lang w:val="af-ZA"/>
        </w:rPr>
        <w:t>ăț</w:t>
      </w:r>
      <w:r w:rsidRPr="00066722">
        <w:rPr>
          <w:rFonts w:ascii="Trebuchet MS" w:hAnsi="Trebuchet MS"/>
          <w:b/>
          <w:iCs/>
          <w:color w:val="222A35" w:themeColor="text2" w:themeShade="80"/>
          <w:lang w:val="af-ZA"/>
        </w:rPr>
        <w:t>ile proiectului care conduc c</w:t>
      </w:r>
      <w:r w:rsidR="00651779" w:rsidRPr="00066722">
        <w:rPr>
          <w:rFonts w:ascii="Trebuchet MS" w:hAnsi="Trebuchet MS"/>
          <w:b/>
          <w:iCs/>
          <w:color w:val="222A35" w:themeColor="text2" w:themeShade="80"/>
          <w:lang w:val="af-ZA"/>
        </w:rPr>
        <w:t>ă</w:t>
      </w:r>
      <w:r w:rsidRPr="00066722">
        <w:rPr>
          <w:rFonts w:ascii="Trebuchet MS" w:hAnsi="Trebuchet MS"/>
          <w:b/>
          <w:iCs/>
          <w:color w:val="222A35" w:themeColor="text2" w:themeShade="80"/>
          <w:lang w:val="af-ZA"/>
        </w:rPr>
        <w:t>tre rezultate si indicatori</w:t>
      </w:r>
      <w:r w:rsidRPr="00066722">
        <w:rPr>
          <w:rFonts w:ascii="Trebuchet MS" w:hAnsi="Trebuchet MS"/>
          <w:iCs/>
          <w:color w:val="222A35" w:themeColor="text2" w:themeShade="80"/>
          <w:lang w:val="af-ZA"/>
        </w:rPr>
        <w:t xml:space="preserve"> sunt cheltuieli care fac parte in marea majoritate a cazurilor din procedurile de achizi</w:t>
      </w:r>
      <w:r w:rsidR="00651779"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ie public</w:t>
      </w:r>
      <w:r w:rsidR="0065177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de organizare evenimente/training/intalniri de lucru etc. Aceste cheltuieli sunt strans corelate cu necestitatile fiecarui tip de activitate si </w:t>
      </w:r>
      <w:bookmarkStart w:id="119" w:name="_Hlk115683617"/>
      <w:r w:rsidRPr="00066722">
        <w:rPr>
          <w:rFonts w:ascii="Trebuchet MS" w:hAnsi="Trebuchet MS"/>
          <w:iCs/>
          <w:color w:val="222A35" w:themeColor="text2" w:themeShade="80"/>
          <w:lang w:val="af-ZA"/>
        </w:rPr>
        <w:t>ca urmare solicitantul va trebui sa demonstreze oportunitatea si rezonabilitatea costurilor prevazute cu inchirierea acestor spatii (ex. num</w:t>
      </w:r>
      <w:r w:rsidR="0065177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r  mp/persoana, num</w:t>
      </w:r>
      <w:r w:rsidR="0065177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r ore/ zile de inchiriere/activitate, minim 2 oferte de pret de pe pia</w:t>
      </w:r>
      <w:r w:rsidR="00651779"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a de profil etc)</w:t>
      </w:r>
      <w:bookmarkEnd w:id="119"/>
      <w:r w:rsidRPr="00066722">
        <w:rPr>
          <w:rFonts w:ascii="Trebuchet MS" w:hAnsi="Trebuchet MS"/>
          <w:iCs/>
          <w:color w:val="222A35" w:themeColor="text2" w:themeShade="80"/>
          <w:lang w:val="af-ZA"/>
        </w:rPr>
        <w:t xml:space="preserve">. </w:t>
      </w:r>
    </w:p>
    <w:p w14:paraId="625DC6AC" w14:textId="09EA82D2" w:rsidR="00E62164" w:rsidRDefault="00E62164" w:rsidP="00565DD5">
      <w:pPr>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t>Cheltuielile pentru inchirierea de spa</w:t>
      </w:r>
      <w:r w:rsidR="00651779" w:rsidRPr="00066722">
        <w:rPr>
          <w:rFonts w:ascii="Trebuchet MS" w:hAnsi="Trebuchet MS"/>
          <w:b/>
          <w:iCs/>
          <w:color w:val="222A35" w:themeColor="text2" w:themeShade="80"/>
          <w:lang w:val="af-ZA"/>
        </w:rPr>
        <w:t>ț</w:t>
      </w:r>
      <w:r w:rsidRPr="00066722">
        <w:rPr>
          <w:rFonts w:ascii="Trebuchet MS" w:hAnsi="Trebuchet MS"/>
          <w:b/>
          <w:iCs/>
          <w:color w:val="222A35" w:themeColor="text2" w:themeShade="80"/>
          <w:lang w:val="af-ZA"/>
        </w:rPr>
        <w:t>ii aferente derul</w:t>
      </w:r>
      <w:r w:rsidR="00651779" w:rsidRPr="00066722">
        <w:rPr>
          <w:rFonts w:ascii="Trebuchet MS" w:hAnsi="Trebuchet MS"/>
          <w:b/>
          <w:iCs/>
          <w:color w:val="222A35" w:themeColor="text2" w:themeShade="80"/>
          <w:lang w:val="af-ZA"/>
        </w:rPr>
        <w:t>ă</w:t>
      </w:r>
      <w:r w:rsidRPr="00066722">
        <w:rPr>
          <w:rFonts w:ascii="Trebuchet MS" w:hAnsi="Trebuchet MS"/>
          <w:b/>
          <w:iCs/>
          <w:color w:val="222A35" w:themeColor="text2" w:themeShade="80"/>
          <w:lang w:val="af-ZA"/>
        </w:rPr>
        <w:t>rii activit</w:t>
      </w:r>
      <w:r w:rsidR="00651779" w:rsidRPr="00066722">
        <w:rPr>
          <w:rFonts w:ascii="Trebuchet MS" w:hAnsi="Trebuchet MS"/>
          <w:b/>
          <w:iCs/>
          <w:color w:val="222A35" w:themeColor="text2" w:themeShade="80"/>
          <w:lang w:val="af-ZA"/>
        </w:rPr>
        <w:t>ăț</w:t>
      </w:r>
      <w:r w:rsidRPr="00066722">
        <w:rPr>
          <w:rFonts w:ascii="Trebuchet MS" w:hAnsi="Trebuchet MS"/>
          <w:b/>
          <w:iCs/>
          <w:color w:val="222A35" w:themeColor="text2" w:themeShade="80"/>
          <w:lang w:val="af-ZA"/>
        </w:rPr>
        <w:t>ilor proiectului si administrativ</w:t>
      </w:r>
      <w:r w:rsidR="00651779" w:rsidRPr="00066722">
        <w:rPr>
          <w:rFonts w:ascii="Trebuchet MS" w:hAnsi="Trebuchet MS"/>
          <w:b/>
          <w:iCs/>
          <w:color w:val="222A35" w:themeColor="text2" w:themeShade="80"/>
          <w:lang w:val="af-ZA"/>
        </w:rPr>
        <w:t>-</w:t>
      </w:r>
      <w:r w:rsidRPr="00066722">
        <w:rPr>
          <w:rFonts w:ascii="Trebuchet MS" w:hAnsi="Trebuchet MS"/>
          <w:b/>
          <w:iCs/>
          <w:color w:val="222A35" w:themeColor="text2" w:themeShade="80"/>
          <w:lang w:val="af-ZA"/>
        </w:rPr>
        <w:t xml:space="preserve">financiare </w:t>
      </w:r>
      <w:r w:rsidRPr="00066722">
        <w:rPr>
          <w:rFonts w:ascii="Trebuchet MS" w:hAnsi="Trebuchet MS"/>
          <w:iCs/>
          <w:color w:val="222A35" w:themeColor="text2" w:themeShade="80"/>
          <w:lang w:val="af-ZA"/>
        </w:rPr>
        <w:t>sunt cheltuieli care vizeaz</w:t>
      </w:r>
      <w:r w:rsidR="0065177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w:t>
      </w:r>
      <w:r w:rsidR="00651779" w:rsidRPr="00066722">
        <w:rPr>
          <w:rFonts w:ascii="Trebuchet MS" w:hAnsi="Trebuchet MS"/>
          <w:iCs/>
          <w:color w:val="222A35" w:themeColor="text2" w:themeShade="80"/>
          <w:lang w:val="af-ZA"/>
        </w:rPr>
        <w:t>î</w:t>
      </w:r>
      <w:r w:rsidRPr="00066722">
        <w:rPr>
          <w:rFonts w:ascii="Trebuchet MS" w:hAnsi="Trebuchet MS"/>
          <w:iCs/>
          <w:color w:val="222A35" w:themeColor="text2" w:themeShade="80"/>
          <w:lang w:val="af-ZA"/>
        </w:rPr>
        <w:t>nchirierea de sedii pentru  managementul de proiect/ echipa de exper</w:t>
      </w:r>
      <w:r w:rsidR="00651779"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 sau decontarea partial</w:t>
      </w:r>
      <w:r w:rsidR="0065177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a cheltuielilor pentru un contract de inchiriere sediu deja existent. Aceste cheltuieli sunt supuse plafon</w:t>
      </w:r>
      <w:r w:rsidR="0065177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rii de cost. </w:t>
      </w:r>
    </w:p>
    <w:p w14:paraId="04A970B5" w14:textId="77777777" w:rsidR="001E76F8" w:rsidRPr="00066722" w:rsidRDefault="001E76F8" w:rsidP="00565DD5">
      <w:pPr>
        <w:jc w:val="both"/>
        <w:rPr>
          <w:rFonts w:ascii="Trebuchet MS" w:hAnsi="Trebuchet MS"/>
          <w:iCs/>
          <w:color w:val="222A35" w:themeColor="text2" w:themeShade="80"/>
          <w:lang w:val="af-ZA"/>
        </w:rPr>
      </w:pPr>
    </w:p>
    <w:p w14:paraId="67EBB294" w14:textId="73558EFE" w:rsidR="00E62164" w:rsidRPr="00066722" w:rsidRDefault="00E62164" w:rsidP="00565DD5">
      <w:pPr>
        <w:jc w:val="both"/>
        <w:rPr>
          <w:rFonts w:ascii="Trebuchet MS" w:hAnsi="Trebuchet MS"/>
          <w:b/>
          <w:bCs/>
          <w:iCs/>
          <w:color w:val="222A35" w:themeColor="text2" w:themeShade="80"/>
          <w:lang w:val="af-ZA"/>
        </w:rPr>
      </w:pPr>
      <w:bookmarkStart w:id="120" w:name="_Toc105745647"/>
      <w:bookmarkStart w:id="121" w:name="_Toc105746088"/>
      <w:r w:rsidRPr="00066722">
        <w:rPr>
          <w:rFonts w:ascii="Trebuchet MS" w:hAnsi="Trebuchet MS"/>
          <w:b/>
          <w:bCs/>
          <w:iCs/>
          <w:color w:val="222A35" w:themeColor="text2" w:themeShade="80"/>
          <w:lang w:val="af-ZA"/>
        </w:rPr>
        <w:t>Plafoane aplicabile cheltuielilor de inchiriere spa</w:t>
      </w:r>
      <w:r w:rsidR="00651779" w:rsidRPr="00066722">
        <w:rPr>
          <w:rFonts w:ascii="Trebuchet MS" w:hAnsi="Trebuchet MS"/>
          <w:b/>
          <w:bCs/>
          <w:iCs/>
          <w:color w:val="222A35" w:themeColor="text2" w:themeShade="80"/>
          <w:lang w:val="af-ZA"/>
        </w:rPr>
        <w:t>ț</w:t>
      </w:r>
      <w:r w:rsidRPr="00066722">
        <w:rPr>
          <w:rFonts w:ascii="Trebuchet MS" w:hAnsi="Trebuchet MS"/>
          <w:b/>
          <w:bCs/>
          <w:iCs/>
          <w:color w:val="222A35" w:themeColor="text2" w:themeShade="80"/>
          <w:lang w:val="af-ZA"/>
        </w:rPr>
        <w:t>ii</w:t>
      </w:r>
      <w:bookmarkEnd w:id="120"/>
      <w:bookmarkEnd w:id="121"/>
    </w:p>
    <w:tbl>
      <w:tblPr>
        <w:tblStyle w:val="TableGridLight"/>
        <w:tblW w:w="0" w:type="auto"/>
        <w:tblLayout w:type="fixed"/>
        <w:tblLook w:val="01E0" w:firstRow="1" w:lastRow="1" w:firstColumn="1" w:lastColumn="1" w:noHBand="0" w:noVBand="0"/>
      </w:tblPr>
      <w:tblGrid>
        <w:gridCol w:w="5575"/>
        <w:gridCol w:w="3480"/>
      </w:tblGrid>
      <w:tr w:rsidR="00066722" w:rsidRPr="00066722" w14:paraId="48692FBB" w14:textId="77777777" w:rsidTr="002431EE">
        <w:trPr>
          <w:trHeight w:val="515"/>
        </w:trPr>
        <w:tc>
          <w:tcPr>
            <w:tcW w:w="5575" w:type="dxa"/>
          </w:tcPr>
          <w:p w14:paraId="582EB38D" w14:textId="77777777"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 xml:space="preserve">Tip de cheltuiala </w:t>
            </w:r>
          </w:p>
        </w:tc>
        <w:tc>
          <w:tcPr>
            <w:tcW w:w="3480" w:type="dxa"/>
          </w:tcPr>
          <w:p w14:paraId="12AB159F" w14:textId="60C434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t>Valori maxime care pot fi decontate în proiectele PEO (fara TVA)</w:t>
            </w:r>
          </w:p>
        </w:tc>
      </w:tr>
      <w:tr w:rsidR="00E62164" w:rsidRPr="00066722" w14:paraId="37C10112" w14:textId="77777777" w:rsidTr="002431EE">
        <w:trPr>
          <w:trHeight w:val="466"/>
        </w:trPr>
        <w:tc>
          <w:tcPr>
            <w:tcW w:w="5575" w:type="dxa"/>
          </w:tcPr>
          <w:p w14:paraId="0658F0E7" w14:textId="7E5062EE"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Chirie pentru inchirierea de spa</w:t>
            </w:r>
            <w:r w:rsidR="00651779"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ii aferente derul</w:t>
            </w:r>
            <w:r w:rsidR="00651779"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rii activit</w:t>
            </w:r>
            <w:r w:rsidR="00651779" w:rsidRPr="00066722">
              <w:rPr>
                <w:rFonts w:ascii="Trebuchet MS" w:hAnsi="Trebuchet MS"/>
                <w:iCs/>
                <w:color w:val="222A35" w:themeColor="text2" w:themeShade="80"/>
                <w:lang w:val="af-ZA"/>
              </w:rPr>
              <w:t>ăț</w:t>
            </w:r>
            <w:r w:rsidRPr="00066722">
              <w:rPr>
                <w:rFonts w:ascii="Trebuchet MS" w:hAnsi="Trebuchet MS"/>
                <w:iCs/>
                <w:color w:val="222A35" w:themeColor="text2" w:themeShade="80"/>
                <w:lang w:val="af-ZA"/>
              </w:rPr>
              <w:t>ilor proiectului si administrativ</w:t>
            </w:r>
            <w:r w:rsidR="00651779"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financiare</w:t>
            </w:r>
          </w:p>
        </w:tc>
        <w:tc>
          <w:tcPr>
            <w:tcW w:w="3480" w:type="dxa"/>
          </w:tcPr>
          <w:p w14:paraId="1D1E8AD6"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75 lei/luna/mp</w:t>
            </w:r>
          </w:p>
        </w:tc>
      </w:tr>
    </w:tbl>
    <w:p w14:paraId="0252D467" w14:textId="77777777" w:rsidR="00E62164" w:rsidRPr="00066722" w:rsidRDefault="00E62164" w:rsidP="00565DD5">
      <w:pPr>
        <w:jc w:val="both"/>
        <w:rPr>
          <w:rFonts w:ascii="Trebuchet MS" w:hAnsi="Trebuchet MS"/>
          <w:iCs/>
          <w:color w:val="222A35" w:themeColor="text2" w:themeShade="80"/>
          <w:lang w:val="af-ZA"/>
        </w:rPr>
      </w:pPr>
    </w:p>
    <w:p w14:paraId="3EAB241F" w14:textId="6063D6E0" w:rsidR="00E62164" w:rsidRPr="00066722" w:rsidRDefault="00E62164" w:rsidP="00565DD5">
      <w:pPr>
        <w:jc w:val="both"/>
        <w:rPr>
          <w:rFonts w:ascii="Trebuchet MS" w:hAnsi="Trebuchet MS"/>
          <w:bCs/>
          <w:iCs/>
          <w:color w:val="222A35" w:themeColor="text2" w:themeShade="80"/>
          <w:lang w:val="af-ZA"/>
        </w:rPr>
      </w:pPr>
      <w:bookmarkStart w:id="122" w:name="_Toc115863121"/>
      <w:r w:rsidRPr="00066722">
        <w:rPr>
          <w:rFonts w:ascii="Trebuchet MS" w:hAnsi="Trebuchet MS"/>
          <w:b/>
          <w:bCs/>
          <w:iCs/>
          <w:color w:val="222A35" w:themeColor="text2" w:themeShade="80"/>
          <w:lang w:val="af-ZA"/>
        </w:rPr>
        <w:t xml:space="preserve">Cheltuieli pentru inchirieri </w:t>
      </w:r>
      <w:r w:rsidR="00651779" w:rsidRPr="00066722">
        <w:rPr>
          <w:rFonts w:ascii="Trebuchet MS" w:hAnsi="Trebuchet MS"/>
          <w:b/>
          <w:bCs/>
          <w:iCs/>
          <w:color w:val="222A35" w:themeColor="text2" w:themeShade="80"/>
          <w:lang w:val="af-ZA"/>
        </w:rPr>
        <w:t>ș</w:t>
      </w:r>
      <w:r w:rsidRPr="00066722">
        <w:rPr>
          <w:rFonts w:ascii="Trebuchet MS" w:hAnsi="Trebuchet MS"/>
          <w:b/>
          <w:bCs/>
          <w:iCs/>
          <w:color w:val="222A35" w:themeColor="text2" w:themeShade="80"/>
          <w:lang w:val="af-ZA"/>
        </w:rPr>
        <w:t>i leasing</w:t>
      </w:r>
      <w:bookmarkEnd w:id="122"/>
    </w:p>
    <w:p w14:paraId="469595A7" w14:textId="37DFD926" w:rsidR="00E62164" w:rsidRPr="00066722" w:rsidRDefault="00E62164" w:rsidP="00565DD5">
      <w:pPr>
        <w:jc w:val="both"/>
        <w:rPr>
          <w:rFonts w:ascii="Trebuchet MS" w:hAnsi="Trebuchet MS"/>
          <w:iCs/>
          <w:color w:val="222A35" w:themeColor="text2" w:themeShade="80"/>
          <w:lang w:val="af-ZA"/>
        </w:rPr>
      </w:pPr>
      <w:bookmarkStart w:id="123" w:name="_Hlk115683780"/>
      <w:r w:rsidRPr="00066722">
        <w:rPr>
          <w:rFonts w:ascii="Trebuchet MS" w:hAnsi="Trebuchet MS"/>
          <w:iCs/>
          <w:color w:val="222A35" w:themeColor="text2" w:themeShade="80"/>
          <w:lang w:val="af-ZA"/>
        </w:rPr>
        <w:t>Cheltuielile de inchiriere sau de  leasing pentru  mijloace de transport (autovehicule) sunt eligibile in m</w:t>
      </w:r>
      <w:r w:rsidR="008011C8"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sura in care respectivele mijloace de transport sunt necesare pentru derularea activit</w:t>
      </w:r>
      <w:r w:rsidR="008011C8" w:rsidRPr="00066722">
        <w:rPr>
          <w:rFonts w:ascii="Trebuchet MS" w:hAnsi="Trebuchet MS"/>
          <w:iCs/>
          <w:color w:val="222A35" w:themeColor="text2" w:themeShade="80"/>
          <w:lang w:val="af-ZA"/>
        </w:rPr>
        <w:t>ăț</w:t>
      </w:r>
      <w:r w:rsidRPr="00066722">
        <w:rPr>
          <w:rFonts w:ascii="Trebuchet MS" w:hAnsi="Trebuchet MS"/>
          <w:iCs/>
          <w:color w:val="222A35" w:themeColor="text2" w:themeShade="80"/>
          <w:lang w:val="af-ZA"/>
        </w:rPr>
        <w:t>ilor proiectului</w:t>
      </w:r>
      <w:bookmarkEnd w:id="123"/>
      <w:r w:rsidRPr="00066722">
        <w:rPr>
          <w:rFonts w:ascii="Trebuchet MS" w:hAnsi="Trebuchet MS"/>
          <w:iCs/>
          <w:color w:val="222A35" w:themeColor="text2" w:themeShade="80"/>
          <w:lang w:val="af-ZA"/>
        </w:rPr>
        <w:t>.</w:t>
      </w:r>
    </w:p>
    <w:p w14:paraId="739AF0B8" w14:textId="29BDCD06"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Cheltuielile cu inchirierea de autovehicule prin leasing opera</w:t>
      </w:r>
      <w:r w:rsidR="008011C8"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 xml:space="preserve">ional se va realiza conform OUG nr.  51/1997 referioare la operaţiunile de leasing şi societăţile de leasing. </w:t>
      </w:r>
    </w:p>
    <w:p w14:paraId="1A11C6DF" w14:textId="77777777" w:rsidR="00E62164" w:rsidRPr="00066722" w:rsidRDefault="00E62164" w:rsidP="00565DD5">
      <w:pPr>
        <w:jc w:val="both"/>
        <w:rPr>
          <w:rFonts w:ascii="Trebuchet MS" w:hAnsi="Trebuchet MS"/>
          <w:iCs/>
          <w:color w:val="222A35" w:themeColor="text2" w:themeShade="80"/>
          <w:lang w:val="af-ZA"/>
        </w:rPr>
      </w:pPr>
    </w:p>
    <w:p w14:paraId="24C76576" w14:textId="713736B3" w:rsidR="00E62164" w:rsidRPr="00066722" w:rsidRDefault="00E62164" w:rsidP="00565DD5">
      <w:pPr>
        <w:jc w:val="both"/>
        <w:rPr>
          <w:rFonts w:ascii="Trebuchet MS" w:hAnsi="Trebuchet MS"/>
          <w:b/>
          <w:bCs/>
          <w:iCs/>
          <w:color w:val="222A35" w:themeColor="text2" w:themeShade="80"/>
          <w:lang w:val="af-ZA"/>
        </w:rPr>
      </w:pPr>
      <w:bookmarkStart w:id="124" w:name="_Toc105745648"/>
      <w:bookmarkStart w:id="125" w:name="_Toc105746089"/>
      <w:r w:rsidRPr="00066722">
        <w:rPr>
          <w:rFonts w:ascii="Trebuchet MS" w:hAnsi="Trebuchet MS"/>
          <w:b/>
          <w:bCs/>
          <w:iCs/>
          <w:color w:val="222A35" w:themeColor="text2" w:themeShade="80"/>
          <w:lang w:val="af-ZA"/>
        </w:rPr>
        <w:t xml:space="preserve">Plafoane aplicabile </w:t>
      </w:r>
      <w:bookmarkStart w:id="126" w:name="_Hlk117105646"/>
      <w:r w:rsidRPr="00066722">
        <w:rPr>
          <w:rFonts w:ascii="Trebuchet MS" w:hAnsi="Trebuchet MS"/>
          <w:b/>
          <w:bCs/>
          <w:iCs/>
          <w:color w:val="222A35" w:themeColor="text2" w:themeShade="80"/>
          <w:lang w:val="af-ZA"/>
        </w:rPr>
        <w:t>cheltuielilor de inchiriere si cheltuielilor de leasing</w:t>
      </w:r>
      <w:bookmarkEnd w:id="124"/>
      <w:bookmarkEnd w:id="125"/>
      <w:r w:rsidRPr="00066722">
        <w:rPr>
          <w:rFonts w:ascii="Trebuchet MS" w:hAnsi="Trebuchet MS"/>
          <w:b/>
          <w:bCs/>
          <w:iCs/>
          <w:color w:val="222A35" w:themeColor="text2" w:themeShade="80"/>
          <w:lang w:val="af-ZA"/>
        </w:rPr>
        <w:t xml:space="preserve"> operațional</w:t>
      </w:r>
      <w:bookmarkEnd w:id="126"/>
    </w:p>
    <w:tbl>
      <w:tblPr>
        <w:tblStyle w:val="TableGridLight"/>
        <w:tblW w:w="0" w:type="auto"/>
        <w:tblLayout w:type="fixed"/>
        <w:tblLook w:val="01E0" w:firstRow="1" w:lastRow="1" w:firstColumn="1" w:lastColumn="1" w:noHBand="0" w:noVBand="0"/>
      </w:tblPr>
      <w:tblGrid>
        <w:gridCol w:w="5575"/>
        <w:gridCol w:w="3480"/>
      </w:tblGrid>
      <w:tr w:rsidR="00066722" w:rsidRPr="00066722" w14:paraId="22D35A15" w14:textId="77777777" w:rsidTr="002431EE">
        <w:trPr>
          <w:trHeight w:val="515"/>
        </w:trPr>
        <w:tc>
          <w:tcPr>
            <w:tcW w:w="5575" w:type="dxa"/>
          </w:tcPr>
          <w:p w14:paraId="108C38F6" w14:textId="77777777" w:rsidR="00E62164" w:rsidRPr="00066722" w:rsidRDefault="00E62164" w:rsidP="00565DD5">
            <w:pPr>
              <w:spacing w:after="160" w:line="259" w:lineRule="auto"/>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 xml:space="preserve">Tip de cheltuială </w:t>
            </w:r>
          </w:p>
        </w:tc>
        <w:tc>
          <w:tcPr>
            <w:tcW w:w="3480" w:type="dxa"/>
          </w:tcPr>
          <w:p w14:paraId="6E71E7B7" w14:textId="701EB7E3"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
                <w:iCs/>
                <w:color w:val="222A35" w:themeColor="text2" w:themeShade="80"/>
                <w:lang w:val="af-ZA"/>
              </w:rPr>
              <w:t>Valori maxime care pot fi decontate în proiectele PEO (fără TVA)</w:t>
            </w:r>
          </w:p>
        </w:tc>
      </w:tr>
      <w:tr w:rsidR="00E62164" w:rsidRPr="00066722" w14:paraId="71DC1A65" w14:textId="77777777" w:rsidTr="002431EE">
        <w:trPr>
          <w:trHeight w:val="466"/>
        </w:trPr>
        <w:tc>
          <w:tcPr>
            <w:tcW w:w="5575" w:type="dxa"/>
          </w:tcPr>
          <w:p w14:paraId="2133A22F"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Rată chirie / Rată leasing operațional</w:t>
            </w:r>
          </w:p>
        </w:tc>
        <w:tc>
          <w:tcPr>
            <w:tcW w:w="3480" w:type="dxa"/>
          </w:tcPr>
          <w:p w14:paraId="54E1B4A6"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200 lei/zi</w:t>
            </w:r>
          </w:p>
        </w:tc>
      </w:tr>
    </w:tbl>
    <w:p w14:paraId="23ED8995" w14:textId="77777777" w:rsidR="00E62164" w:rsidRPr="00066722" w:rsidRDefault="00E62164" w:rsidP="00565DD5">
      <w:pPr>
        <w:jc w:val="both"/>
        <w:rPr>
          <w:rFonts w:ascii="Trebuchet MS" w:hAnsi="Trebuchet MS"/>
          <w:iCs/>
          <w:color w:val="222A35" w:themeColor="text2" w:themeShade="80"/>
          <w:lang w:val="af-ZA"/>
        </w:rPr>
      </w:pPr>
    </w:p>
    <w:p w14:paraId="6AC3DA64"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 xml:space="preserve">În cazul unui contract de închiriere sau a unui contract de leasing operațional întocmit în conformitate cu prevederile OUG nr. 51/1997 privind operaţiunile de leasing şi societăţile de leasing, republicată, cu modificările şi completările ulterioare, </w:t>
      </w:r>
      <w:r w:rsidRPr="00066722">
        <w:rPr>
          <w:rFonts w:ascii="Trebuchet MS" w:hAnsi="Trebuchet MS"/>
          <w:b/>
          <w:iCs/>
          <w:color w:val="222A35" w:themeColor="text2" w:themeShade="80"/>
          <w:lang w:val="af-ZA"/>
        </w:rPr>
        <w:t>se aplică următoarele reguli</w:t>
      </w:r>
      <w:r w:rsidRPr="00066722">
        <w:rPr>
          <w:rFonts w:ascii="Trebuchet MS" w:hAnsi="Trebuchet MS"/>
          <w:iCs/>
          <w:color w:val="222A35" w:themeColor="text2" w:themeShade="80"/>
          <w:lang w:val="af-ZA"/>
        </w:rPr>
        <w:t>:</w:t>
      </w:r>
    </w:p>
    <w:p w14:paraId="769E102E" w14:textId="30A49BFB" w:rsidR="00E62164" w:rsidRPr="00066722" w:rsidRDefault="00E62164" w:rsidP="00565DD5">
      <w:pPr>
        <w:numPr>
          <w:ilvl w:val="0"/>
          <w:numId w:val="19"/>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cazul in care  durat</w:t>
      </w:r>
      <w:r w:rsidR="008011C8" w:rsidRPr="00066722">
        <w:rPr>
          <w:rFonts w:ascii="Trebuchet MS" w:hAnsi="Trebuchet MS"/>
          <w:iCs/>
          <w:color w:val="222A35" w:themeColor="text2" w:themeShade="80"/>
          <w:lang w:val="af-ZA"/>
        </w:rPr>
        <w:t>a</w:t>
      </w:r>
      <w:r w:rsidRPr="00066722">
        <w:rPr>
          <w:rFonts w:ascii="Trebuchet MS" w:hAnsi="Trebuchet MS"/>
          <w:iCs/>
          <w:color w:val="222A35" w:themeColor="text2" w:themeShade="80"/>
          <w:lang w:val="af-ZA"/>
        </w:rPr>
        <w:t xml:space="preserve"> leasingului operațional este mai mică decât perioada corespunzătoare duratei de viaţă utilă a bunului care face obiectul contractului, ratele de închiriere/leasing sunt eligibile pentru finanţare din PEO proporţional cu gradul de utilizare în cadrul operaţiunii eligibile;</w:t>
      </w:r>
    </w:p>
    <w:p w14:paraId="28DFBD75" w14:textId="77777777" w:rsidR="00E62164" w:rsidRPr="00066722" w:rsidRDefault="00E62164" w:rsidP="00565DD5">
      <w:pPr>
        <w:numPr>
          <w:ilvl w:val="0"/>
          <w:numId w:val="19"/>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situaţia în care gradul de utilizare pe lună (nr. zile calendaristice de utilizare/nr. de zile calendaristice din lună) este mai mare sau egal cu 50%, chiria/rata de leasing se va deconta integral;</w:t>
      </w:r>
    </w:p>
    <w:p w14:paraId="2A73F803" w14:textId="77777777" w:rsidR="00E62164" w:rsidRPr="00066722" w:rsidRDefault="00E62164" w:rsidP="00565DD5">
      <w:pPr>
        <w:numPr>
          <w:ilvl w:val="0"/>
          <w:numId w:val="19"/>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În situaţia în care gradul de utilizare pe lună este de mai mic decât 50%, chiria/rata de leasing se va deconta proporţional cu gradul de utilizare.</w:t>
      </w:r>
    </w:p>
    <w:p w14:paraId="3DFE6202" w14:textId="77777777" w:rsidR="00E62164" w:rsidRPr="00066722" w:rsidRDefault="00E62164" w:rsidP="00565DD5">
      <w:pPr>
        <w:jc w:val="both"/>
        <w:rPr>
          <w:rFonts w:ascii="Trebuchet MS" w:hAnsi="Trebuchet MS"/>
          <w:i/>
          <w:iCs/>
          <w:color w:val="222A35" w:themeColor="text2" w:themeShade="80"/>
          <w:lang w:val="af-ZA"/>
        </w:rPr>
      </w:pPr>
    </w:p>
    <w:p w14:paraId="79ED6000" w14:textId="3600B444" w:rsidR="00E62164" w:rsidRPr="00066722" w:rsidRDefault="00E62164" w:rsidP="00565DD5">
      <w:pPr>
        <w:jc w:val="both"/>
        <w:rPr>
          <w:rFonts w:ascii="Trebuchet MS" w:hAnsi="Trebuchet MS"/>
          <w:b/>
          <w:bCs/>
          <w:iCs/>
          <w:color w:val="222A35" w:themeColor="text2" w:themeShade="80"/>
          <w:lang w:val="af-ZA"/>
        </w:rPr>
      </w:pPr>
      <w:bookmarkStart w:id="127" w:name="_Hlk115684685"/>
      <w:r w:rsidRPr="00066722">
        <w:rPr>
          <w:rFonts w:ascii="Trebuchet MS" w:hAnsi="Trebuchet MS"/>
          <w:b/>
          <w:bCs/>
          <w:iCs/>
          <w:color w:val="222A35" w:themeColor="text2" w:themeShade="80"/>
          <w:lang w:val="af-ZA"/>
        </w:rPr>
        <w:t>Asigurarea rezonabilității costurilor</w:t>
      </w:r>
    </w:p>
    <w:p w14:paraId="2288EC58" w14:textId="60A14BF4"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aplicarea dispozițiilor OUG </w:t>
      </w:r>
      <w:r w:rsidR="004A5A27" w:rsidRPr="00066722">
        <w:rPr>
          <w:rFonts w:ascii="Trebuchet MS" w:hAnsi="Trebuchet MS"/>
          <w:iCs/>
          <w:color w:val="222A35" w:themeColor="text2" w:themeShade="80"/>
          <w:lang w:val="af-ZA"/>
        </w:rPr>
        <w:t xml:space="preserve">nr. </w:t>
      </w:r>
      <w:r w:rsidRPr="00066722">
        <w:rPr>
          <w:rFonts w:ascii="Trebuchet MS" w:hAnsi="Trebuchet MS"/>
          <w:iCs/>
          <w:color w:val="222A35" w:themeColor="text2" w:themeShade="80"/>
          <w:lang w:val="af-ZA"/>
        </w:rPr>
        <w:t xml:space="preserve">66/2011 și a normelor sale de aplicare, cu modificările și completările ulterioare, solicitanții de finanțare sunt obligați să asigure, iar evaluatorii sunt obligați să verifice, încă din faza de depunere a proiectelor, justificarea prețurilor și costurilor introduse în buget, în raport cu prețul pieței, cu excepția echipamentelor și serviciilor pentru care sunt stabilite plafoane maxime de decontare, </w:t>
      </w:r>
      <w:bookmarkStart w:id="128" w:name="_Hlk117176363"/>
      <w:r w:rsidRPr="00066722">
        <w:rPr>
          <w:rFonts w:ascii="Trebuchet MS" w:hAnsi="Trebuchet MS"/>
          <w:iCs/>
          <w:color w:val="222A35" w:themeColor="text2" w:themeShade="80"/>
          <w:lang w:val="af-ZA"/>
        </w:rPr>
        <w:t xml:space="preserve">în Ghidul solicitantului – Conditii generale. </w:t>
      </w:r>
      <w:bookmarkEnd w:id="128"/>
    </w:p>
    <w:p w14:paraId="79DFA7AF" w14:textId="77777777"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 xml:space="preserve">Obligația de a justifica prin minim 2 oferte prețurile și costurile introduse în buget nu se aplica pentru echipamentele și serviciile pentru care sunt stabilite plafoane în în Ghidul solicitantului – Conditii generale. </w:t>
      </w:r>
    </w:p>
    <w:p w14:paraId="1430DBDD" w14:textId="77777777"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Pentru echipamentele și serviciile pentru care nu sunt stabilite plafoane în Ghidul solicitantului – Conditii generale, pentru justificarea rezonabilitatii preturilor acestora se pot utiliza cereri de preț, cataloage, orice bază de date disponibilă de pe internet, consemnate într-un studiu de piață sau alt document centralizator care să poată asigura justificarea corespunzătoare a prețurilor și costurilor utilizate în proiect.</w:t>
      </w:r>
    </w:p>
    <w:bookmarkEnd w:id="127"/>
    <w:p w14:paraId="1F689699" w14:textId="4030F0B4" w:rsidR="00C61C22" w:rsidRPr="00066722" w:rsidRDefault="00224BC5"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 xml:space="preserve"> </w:t>
      </w:r>
    </w:p>
    <w:p w14:paraId="2D201E34" w14:textId="77777777" w:rsidR="00203BD9" w:rsidRPr="00066722" w:rsidRDefault="00C61C22"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I.1</w:t>
      </w:r>
      <w:r w:rsidR="004123A8" w:rsidRPr="00066722">
        <w:rPr>
          <w:rFonts w:ascii="Trebuchet MS" w:hAnsi="Trebuchet MS"/>
          <w:b/>
          <w:bCs/>
          <w:i/>
          <w:color w:val="222A35" w:themeColor="text2" w:themeShade="80"/>
          <w:lang w:val="af-ZA"/>
        </w:rPr>
        <w:t>4</w:t>
      </w:r>
      <w:r w:rsidRPr="00066722">
        <w:rPr>
          <w:rFonts w:ascii="Trebuchet MS" w:hAnsi="Trebuchet MS"/>
          <w:b/>
          <w:bCs/>
          <w:i/>
          <w:color w:val="222A35" w:themeColor="text2" w:themeShade="80"/>
          <w:lang w:val="af-ZA"/>
        </w:rPr>
        <w:t xml:space="preserve">. </w:t>
      </w:r>
      <w:r w:rsidR="00B57FD6" w:rsidRPr="00066722">
        <w:rPr>
          <w:rFonts w:ascii="Trebuchet MS" w:hAnsi="Trebuchet MS"/>
          <w:b/>
          <w:bCs/>
          <w:i/>
          <w:color w:val="222A35" w:themeColor="text2" w:themeShade="80"/>
          <w:lang w:val="af-ZA"/>
        </w:rPr>
        <w:t>Condiții generale de eligibilitate a proiectelor</w:t>
      </w:r>
    </w:p>
    <w:p w14:paraId="08BDCF8B" w14:textId="2B49F706"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Pentru a putea beneficia de finanțare în cadrul PEO, proiectul propus trebuie să îndeplinească cumulativ următoarele condiții:</w:t>
      </w:r>
    </w:p>
    <w:p w14:paraId="74CFCE1D" w14:textId="77777777" w:rsidR="00E62164" w:rsidRPr="00066722" w:rsidRDefault="00E62164" w:rsidP="00565DD5">
      <w:pPr>
        <w:jc w:val="both"/>
        <w:rPr>
          <w:rFonts w:ascii="Trebuchet MS" w:hAnsi="Trebuchet MS"/>
          <w:iCs/>
          <w:color w:val="222A35" w:themeColor="text2" w:themeShade="80"/>
          <w:lang w:val="af-ZA"/>
        </w:rPr>
      </w:pPr>
    </w:p>
    <w:tbl>
      <w:tblPr>
        <w:tblStyle w:val="TableGridLight"/>
        <w:tblW w:w="9270" w:type="dxa"/>
        <w:tblLook w:val="04A0" w:firstRow="1" w:lastRow="0" w:firstColumn="1" w:lastColumn="0" w:noHBand="0" w:noVBand="1"/>
      </w:tblPr>
      <w:tblGrid>
        <w:gridCol w:w="2700"/>
        <w:gridCol w:w="6570"/>
      </w:tblGrid>
      <w:tr w:rsidR="00066722" w:rsidRPr="00066722" w14:paraId="1A704AB6" w14:textId="77777777" w:rsidTr="002431EE">
        <w:trPr>
          <w:trHeight w:val="254"/>
        </w:trPr>
        <w:tc>
          <w:tcPr>
            <w:tcW w:w="2700" w:type="dxa"/>
          </w:tcPr>
          <w:p w14:paraId="63232316" w14:textId="77777777" w:rsidR="00E62164" w:rsidRPr="00066722" w:rsidRDefault="00E62164" w:rsidP="00066722">
            <w:pPr>
              <w:spacing w:after="160" w:line="259" w:lineRule="auto"/>
              <w:jc w:val="center"/>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Conditii</w:t>
            </w:r>
          </w:p>
        </w:tc>
        <w:tc>
          <w:tcPr>
            <w:tcW w:w="6570" w:type="dxa"/>
          </w:tcPr>
          <w:p w14:paraId="3A34E635" w14:textId="53C2F6DC" w:rsidR="00E62164" w:rsidRPr="00066722" w:rsidRDefault="00E62164" w:rsidP="00066722">
            <w:pPr>
              <w:spacing w:after="160" w:line="259" w:lineRule="auto"/>
              <w:jc w:val="center"/>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Descriere</w:t>
            </w:r>
          </w:p>
        </w:tc>
      </w:tr>
      <w:tr w:rsidR="00066722" w:rsidRPr="00066722" w14:paraId="60442C71" w14:textId="77777777" w:rsidTr="002431EE">
        <w:trPr>
          <w:trHeight w:val="254"/>
        </w:trPr>
        <w:tc>
          <w:tcPr>
            <w:tcW w:w="2700" w:type="dxa"/>
          </w:tcPr>
          <w:p w14:paraId="60EED838" w14:textId="77777777" w:rsidR="00E62164" w:rsidRPr="00066722" w:rsidRDefault="00E62164" w:rsidP="00565DD5">
            <w:pPr>
              <w:spacing w:after="160" w:line="259" w:lineRule="auto"/>
              <w:jc w:val="both"/>
              <w:rPr>
                <w:rFonts w:ascii="Trebuchet MS" w:hAnsi="Trebuchet MS"/>
                <w:bCs/>
                <w:iCs/>
                <w:color w:val="222A35" w:themeColor="text2" w:themeShade="80"/>
                <w:lang w:val="af-ZA"/>
              </w:rPr>
            </w:pPr>
          </w:p>
          <w:p w14:paraId="45E9CDB6" w14:textId="77777777" w:rsidR="00E62164" w:rsidRPr="00066722" w:rsidRDefault="00E62164" w:rsidP="00565DD5">
            <w:pPr>
              <w:spacing w:after="160" w:line="259" w:lineRule="auto"/>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Proiectul NU a mai beneficiat de sprijin financiar</w:t>
            </w:r>
          </w:p>
        </w:tc>
        <w:tc>
          <w:tcPr>
            <w:tcW w:w="6570" w:type="dxa"/>
          </w:tcPr>
          <w:p w14:paraId="35859224"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Proiectul propus spre finanțare (aceleași activități, pentru aceiaşi membri ai grupului ţintă) </w:t>
            </w:r>
            <w:r w:rsidRPr="00066722">
              <w:rPr>
                <w:rFonts w:ascii="Trebuchet MS" w:hAnsi="Trebuchet MS"/>
                <w:bCs/>
                <w:iCs/>
                <w:color w:val="222A35" w:themeColor="text2" w:themeShade="80"/>
                <w:lang w:val="af-ZA"/>
              </w:rPr>
              <w:t xml:space="preserve">NU a mai beneficiat de sprijin financiar </w:t>
            </w:r>
            <w:r w:rsidRPr="00066722">
              <w:rPr>
                <w:rFonts w:ascii="Trebuchet MS" w:hAnsi="Trebuchet MS"/>
                <w:iCs/>
                <w:color w:val="222A35" w:themeColor="text2" w:themeShade="80"/>
                <w:lang w:val="af-ZA"/>
              </w:rPr>
              <w:t xml:space="preserve">din fonduri nerambursabile (evitarea dublei finanțări). De exemplu: Solicitantul/beneficiarul trebuie să se asigure că participanţii la operaţiuni nu au reprezentat grup ţintă pentru </w:t>
            </w:r>
            <w:r w:rsidRPr="00066722">
              <w:rPr>
                <w:rFonts w:ascii="Trebuchet MS" w:hAnsi="Trebuchet MS"/>
                <w:iCs/>
                <w:color w:val="222A35" w:themeColor="text2" w:themeShade="80"/>
                <w:lang w:val="af-ZA"/>
              </w:rPr>
              <w:lastRenderedPageBreak/>
              <w:t>formare profesională pe același tip de curs și domeniu (și același nivel de calificare), co-finanţat din fonduri nerambursabile.</w:t>
            </w:r>
          </w:p>
        </w:tc>
      </w:tr>
      <w:tr w:rsidR="00066722" w:rsidRPr="00066722" w14:paraId="758AB355" w14:textId="77777777" w:rsidTr="002431EE">
        <w:trPr>
          <w:trHeight w:val="264"/>
        </w:trPr>
        <w:tc>
          <w:tcPr>
            <w:tcW w:w="2700" w:type="dxa"/>
          </w:tcPr>
          <w:p w14:paraId="3269E230" w14:textId="77777777" w:rsidR="00E62164" w:rsidRPr="00066722" w:rsidRDefault="00E62164" w:rsidP="00565DD5">
            <w:pPr>
              <w:spacing w:after="160" w:line="259" w:lineRule="auto"/>
              <w:jc w:val="both"/>
              <w:rPr>
                <w:rFonts w:ascii="Trebuchet MS" w:hAnsi="Trebuchet MS"/>
                <w:bCs/>
                <w:iCs/>
                <w:color w:val="222A35" w:themeColor="text2" w:themeShade="80"/>
                <w:lang w:val="af-ZA"/>
              </w:rPr>
            </w:pPr>
          </w:p>
          <w:p w14:paraId="23171DF0"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Cs/>
                <w:iCs/>
                <w:color w:val="222A35" w:themeColor="text2" w:themeShade="80"/>
                <w:lang w:val="af-ZA"/>
              </w:rPr>
              <w:t xml:space="preserve">Proiectul propus spre finanțare să NU este încheiat în mod fizic sau implementat integral </w:t>
            </w:r>
          </w:p>
        </w:tc>
        <w:tc>
          <w:tcPr>
            <w:tcW w:w="6570" w:type="dxa"/>
          </w:tcPr>
          <w:p w14:paraId="48E43323"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Cs/>
                <w:iCs/>
                <w:color w:val="222A35" w:themeColor="text2" w:themeShade="80"/>
                <w:lang w:val="af-ZA"/>
              </w:rPr>
              <w:t>Proiectul propus spre finanțare să NU fie încheiat în mod fizic sau implementat integral înainte de depunerea cererii de finanțare la autoritatea de management (art. 63, alin. (6) din Reg (UE) 2021/1060). A fost respectată  legislația aplicabilă, in cazul in care operațiunile au început înainte de data depunerii unei cereri de finanțare la autoritatea de management (art. 73, alin.2, lit. (f) din Reg (UE) 2021/1060).</w:t>
            </w:r>
          </w:p>
        </w:tc>
      </w:tr>
      <w:tr w:rsidR="00066722" w:rsidRPr="00066722" w14:paraId="7F4BBEA4" w14:textId="77777777" w:rsidTr="002431EE">
        <w:trPr>
          <w:trHeight w:val="254"/>
        </w:trPr>
        <w:tc>
          <w:tcPr>
            <w:tcW w:w="2700" w:type="dxa"/>
          </w:tcPr>
          <w:p w14:paraId="650EBA1D"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Cs/>
                <w:iCs/>
                <w:color w:val="222A35" w:themeColor="text2" w:themeShade="80"/>
                <w:lang w:val="af-ZA"/>
              </w:rPr>
              <w:t xml:space="preserve">Activitățile proiectului să fie eligibile  </w:t>
            </w:r>
          </w:p>
        </w:tc>
        <w:tc>
          <w:tcPr>
            <w:tcW w:w="6570" w:type="dxa"/>
          </w:tcPr>
          <w:p w14:paraId="0106DCA8"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Activitățile proiectului să se încadreze în programul operațional, prioritate, obiectiv specific, conform specificului de finanțare stabilit în Ghidurile Solicitantului – condiții specifice.</w:t>
            </w:r>
          </w:p>
        </w:tc>
      </w:tr>
      <w:tr w:rsidR="00066722" w:rsidRPr="00066722" w14:paraId="512B6095" w14:textId="77777777" w:rsidTr="002431EE">
        <w:trPr>
          <w:trHeight w:val="565"/>
        </w:trPr>
        <w:tc>
          <w:tcPr>
            <w:tcW w:w="2700" w:type="dxa"/>
          </w:tcPr>
          <w:p w14:paraId="17DDA0D4" w14:textId="77777777" w:rsidR="00E62164" w:rsidRPr="00066722" w:rsidRDefault="00E62164" w:rsidP="00565DD5">
            <w:pPr>
              <w:spacing w:after="160" w:line="259" w:lineRule="auto"/>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Activitati obligatorii </w:t>
            </w:r>
          </w:p>
        </w:tc>
        <w:tc>
          <w:tcPr>
            <w:tcW w:w="6570" w:type="dxa"/>
          </w:tcPr>
          <w:p w14:paraId="2C6F9EC9"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Proiectul trebuie să cuprindă cel puțin activitățile obligatorii, prevăzute în Ghidul Solicitantului - Condiții specifice.</w:t>
            </w:r>
          </w:p>
        </w:tc>
      </w:tr>
      <w:tr w:rsidR="00066722" w:rsidRPr="00066722" w14:paraId="19512A90" w14:textId="77777777" w:rsidTr="002431EE">
        <w:trPr>
          <w:trHeight w:val="264"/>
        </w:trPr>
        <w:tc>
          <w:tcPr>
            <w:tcW w:w="2700" w:type="dxa"/>
          </w:tcPr>
          <w:p w14:paraId="08250C9F"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Cs/>
                <w:iCs/>
                <w:color w:val="222A35" w:themeColor="text2" w:themeShade="80"/>
                <w:lang w:val="af-ZA"/>
              </w:rPr>
              <w:t xml:space="preserve">Grupul țintă eligibil </w:t>
            </w:r>
          </w:p>
        </w:tc>
        <w:tc>
          <w:tcPr>
            <w:tcW w:w="6570" w:type="dxa"/>
          </w:tcPr>
          <w:p w14:paraId="1061F719"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Grupul țintă al proiectului propus să se încadreze în categoriile eligibile menționate în Ghidurile solicitantului – Conditii Specifice.</w:t>
            </w:r>
          </w:p>
        </w:tc>
      </w:tr>
      <w:tr w:rsidR="00066722" w:rsidRPr="00066722" w14:paraId="7D4B4F47" w14:textId="77777777" w:rsidTr="002431EE">
        <w:trPr>
          <w:trHeight w:val="254"/>
        </w:trPr>
        <w:tc>
          <w:tcPr>
            <w:tcW w:w="2700" w:type="dxa"/>
          </w:tcPr>
          <w:p w14:paraId="59DA9DCB"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Cs/>
                <w:iCs/>
                <w:color w:val="222A35" w:themeColor="text2" w:themeShade="80"/>
                <w:lang w:val="af-ZA"/>
              </w:rPr>
              <w:t xml:space="preserve">Valoarea proiectului şi contribuția financiară solicitată </w:t>
            </w:r>
          </w:p>
        </w:tc>
        <w:tc>
          <w:tcPr>
            <w:tcW w:w="6570" w:type="dxa"/>
          </w:tcPr>
          <w:p w14:paraId="32E45987" w14:textId="4F966E0E"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Cs/>
                <w:iCs/>
                <w:color w:val="222A35" w:themeColor="text2" w:themeShade="80"/>
                <w:lang w:val="af-ZA"/>
              </w:rPr>
              <w:t xml:space="preserve">Valoarea proiectului şi contribuția financiară solicitată </w:t>
            </w:r>
            <w:r w:rsidRPr="00066722">
              <w:rPr>
                <w:rFonts w:ascii="Trebuchet MS" w:hAnsi="Trebuchet MS"/>
                <w:iCs/>
                <w:color w:val="222A35" w:themeColor="text2" w:themeShade="80"/>
                <w:lang w:val="af-ZA"/>
              </w:rPr>
              <w:t xml:space="preserve">trebuie să se încadreze în limitele stabilite în prezentul ghid precum și în Ghidurile Solicitantului - </w:t>
            </w:r>
            <w:r w:rsidR="00C1414B" w:rsidRPr="00066722">
              <w:rPr>
                <w:rFonts w:ascii="Trebuchet MS" w:hAnsi="Trebuchet MS"/>
                <w:iCs/>
                <w:color w:val="222A35" w:themeColor="text2" w:themeShade="80"/>
                <w:lang w:val="af-ZA"/>
              </w:rPr>
              <w:t>C</w:t>
            </w:r>
            <w:r w:rsidRPr="00066722">
              <w:rPr>
                <w:rFonts w:ascii="Trebuchet MS" w:hAnsi="Trebuchet MS"/>
                <w:iCs/>
                <w:color w:val="222A35" w:themeColor="text2" w:themeShade="80"/>
                <w:lang w:val="af-ZA"/>
              </w:rPr>
              <w:t>ondiții specifice.</w:t>
            </w:r>
          </w:p>
        </w:tc>
      </w:tr>
      <w:tr w:rsidR="00066722" w:rsidRPr="00066722" w14:paraId="7DD484E6" w14:textId="77777777" w:rsidTr="002431EE">
        <w:trPr>
          <w:trHeight w:val="264"/>
        </w:trPr>
        <w:tc>
          <w:tcPr>
            <w:tcW w:w="2700" w:type="dxa"/>
          </w:tcPr>
          <w:p w14:paraId="4D2D62AF"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Cs/>
                <w:iCs/>
                <w:color w:val="222A35" w:themeColor="text2" w:themeShade="80"/>
                <w:lang w:val="af-ZA"/>
              </w:rPr>
              <w:t xml:space="preserve">Durata de implementare a proiectului </w:t>
            </w:r>
          </w:p>
        </w:tc>
        <w:tc>
          <w:tcPr>
            <w:tcW w:w="6570" w:type="dxa"/>
          </w:tcPr>
          <w:p w14:paraId="612FB235" w14:textId="77777777" w:rsidR="00E62164" w:rsidRPr="00066722" w:rsidRDefault="00E62164" w:rsidP="00565DD5">
            <w:pPr>
              <w:spacing w:after="160" w:line="259" w:lineRule="auto"/>
              <w:jc w:val="both"/>
              <w:rPr>
                <w:rFonts w:ascii="Trebuchet MS" w:hAnsi="Trebuchet MS"/>
                <w:iCs/>
                <w:color w:val="222A35" w:themeColor="text2" w:themeShade="80"/>
                <w:lang w:val="af-ZA"/>
              </w:rPr>
            </w:pPr>
            <w:r w:rsidRPr="00066722">
              <w:rPr>
                <w:rFonts w:ascii="Trebuchet MS" w:hAnsi="Trebuchet MS"/>
                <w:bCs/>
                <w:iCs/>
                <w:color w:val="222A35" w:themeColor="text2" w:themeShade="80"/>
                <w:lang w:val="af-ZA"/>
              </w:rPr>
              <w:t xml:space="preserve">Durata de implementare a proiectului </w:t>
            </w:r>
            <w:r w:rsidRPr="00066722">
              <w:rPr>
                <w:rFonts w:ascii="Trebuchet MS" w:hAnsi="Trebuchet MS"/>
                <w:iCs/>
                <w:color w:val="222A35" w:themeColor="text2" w:themeShade="80"/>
                <w:lang w:val="af-ZA"/>
              </w:rPr>
              <w:t>propus nu trebuie să depășească Perioada maximă de implementare specificată în Ghidul Solicitantului Condiții Specifice, cu încadrarea în  perioada de implementare a programului operational.</w:t>
            </w:r>
          </w:p>
        </w:tc>
      </w:tr>
      <w:tr w:rsidR="00066722" w:rsidRPr="00066722" w14:paraId="217F3FBA" w14:textId="77777777" w:rsidTr="002431EE">
        <w:trPr>
          <w:trHeight w:val="264"/>
        </w:trPr>
        <w:tc>
          <w:tcPr>
            <w:tcW w:w="2700" w:type="dxa"/>
          </w:tcPr>
          <w:p w14:paraId="5CFB701A" w14:textId="77777777" w:rsidR="00E62164" w:rsidRPr="00066722" w:rsidRDefault="00E62164" w:rsidP="00565DD5">
            <w:pPr>
              <w:spacing w:after="160" w:line="259" w:lineRule="auto"/>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Bugetul si cheltuielile eligibile </w:t>
            </w:r>
          </w:p>
        </w:tc>
        <w:tc>
          <w:tcPr>
            <w:tcW w:w="6570" w:type="dxa"/>
          </w:tcPr>
          <w:p w14:paraId="35087BB9" w14:textId="5908F6DC" w:rsidR="00E62164" w:rsidRPr="00066722" w:rsidRDefault="00E62164" w:rsidP="00565DD5">
            <w:pPr>
              <w:spacing w:after="160" w:line="259" w:lineRule="auto"/>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Bugetul </w:t>
            </w:r>
            <w:r w:rsidRPr="00066722">
              <w:rPr>
                <w:rFonts w:ascii="Trebuchet MS" w:hAnsi="Trebuchet MS"/>
                <w:iCs/>
                <w:color w:val="222A35" w:themeColor="text2" w:themeShade="80"/>
                <w:lang w:val="af-ZA"/>
              </w:rPr>
              <w:t xml:space="preserve">proiectului propus si cheltuielile eligibile trebuie să se încadreze în limitele de buget </w:t>
            </w:r>
            <w:bookmarkStart w:id="129" w:name="_Hlk112938569"/>
            <w:r w:rsidRPr="00066722">
              <w:rPr>
                <w:rFonts w:ascii="Trebuchet MS" w:hAnsi="Trebuchet MS"/>
                <w:iCs/>
                <w:color w:val="222A35" w:themeColor="text2" w:themeShade="80"/>
                <w:lang w:val="af-ZA"/>
              </w:rPr>
              <w:t xml:space="preserve">stabilite prin Ghidurile Solicitantului – </w:t>
            </w:r>
            <w:r w:rsidR="00C1414B" w:rsidRPr="00066722">
              <w:rPr>
                <w:rFonts w:ascii="Trebuchet MS" w:hAnsi="Trebuchet MS"/>
                <w:iCs/>
                <w:color w:val="222A35" w:themeColor="text2" w:themeShade="80"/>
                <w:lang w:val="af-ZA"/>
              </w:rPr>
              <w:t>C</w:t>
            </w:r>
            <w:r w:rsidRPr="00066722">
              <w:rPr>
                <w:rFonts w:ascii="Trebuchet MS" w:hAnsi="Trebuchet MS"/>
                <w:iCs/>
                <w:color w:val="222A35" w:themeColor="text2" w:themeShade="80"/>
                <w:lang w:val="af-ZA"/>
              </w:rPr>
              <w:t xml:space="preserve">ondiții specifice </w:t>
            </w:r>
            <w:bookmarkEnd w:id="129"/>
            <w:r w:rsidRPr="00066722">
              <w:rPr>
                <w:rFonts w:ascii="Trebuchet MS" w:hAnsi="Trebuchet MS"/>
                <w:iCs/>
                <w:color w:val="222A35" w:themeColor="text2" w:themeShade="80"/>
                <w:lang w:val="af-ZA"/>
              </w:rPr>
              <w:t>și să respecte  procentul de contribuție proprie, conform prezentului document</w:t>
            </w:r>
            <w:r w:rsidR="00601DAE" w:rsidRPr="00066722">
              <w:rPr>
                <w:rFonts w:ascii="Trebuchet MS" w:hAnsi="Trebuchet MS"/>
                <w:iCs/>
                <w:color w:val="222A35" w:themeColor="text2" w:themeShade="80"/>
                <w:lang w:val="af-ZA"/>
              </w:rPr>
              <w:t>.</w:t>
            </w:r>
          </w:p>
        </w:tc>
      </w:tr>
      <w:tr w:rsidR="00066722" w:rsidRPr="00066722" w14:paraId="02E92F8E" w14:textId="77777777" w:rsidTr="002431EE">
        <w:trPr>
          <w:trHeight w:val="264"/>
        </w:trPr>
        <w:tc>
          <w:tcPr>
            <w:tcW w:w="2700" w:type="dxa"/>
          </w:tcPr>
          <w:p w14:paraId="29BC7C0B" w14:textId="77777777" w:rsidR="00E62164" w:rsidRPr="00066722" w:rsidRDefault="00E62164" w:rsidP="00565DD5">
            <w:pPr>
              <w:spacing w:after="160" w:line="259" w:lineRule="auto"/>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Indicatori</w:t>
            </w:r>
          </w:p>
        </w:tc>
        <w:tc>
          <w:tcPr>
            <w:tcW w:w="6570" w:type="dxa"/>
          </w:tcPr>
          <w:p w14:paraId="3EEF71AF" w14:textId="297EF8BF" w:rsidR="00E62164" w:rsidRPr="00066722" w:rsidRDefault="00E62164" w:rsidP="00565DD5">
            <w:pPr>
              <w:spacing w:after="160" w:line="259" w:lineRule="auto"/>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 xml:space="preserve">Indicatorii propuși (de realizare și de rezultat) trebuie să se încadreze în </w:t>
            </w:r>
            <w:r w:rsidR="00C1414B" w:rsidRPr="00066722">
              <w:rPr>
                <w:rFonts w:ascii="Trebuchet MS" w:hAnsi="Trebuchet MS"/>
                <w:bCs/>
                <w:iCs/>
                <w:color w:val="222A35" w:themeColor="text2" w:themeShade="80"/>
                <w:lang w:val="af-ZA"/>
              </w:rPr>
              <w:t>P</w:t>
            </w:r>
            <w:r w:rsidR="004A5A27" w:rsidRPr="00066722">
              <w:rPr>
                <w:rFonts w:ascii="Trebuchet MS" w:hAnsi="Trebuchet MS"/>
                <w:bCs/>
                <w:iCs/>
                <w:color w:val="222A35" w:themeColor="text2" w:themeShade="80"/>
                <w:lang w:val="af-ZA"/>
              </w:rPr>
              <w:t xml:space="preserve">rogram, </w:t>
            </w:r>
            <w:r w:rsidRPr="00066722">
              <w:rPr>
                <w:rFonts w:ascii="Trebuchet MS" w:hAnsi="Trebuchet MS"/>
                <w:bCs/>
                <w:iCs/>
                <w:color w:val="222A35" w:themeColor="text2" w:themeShade="80"/>
                <w:lang w:val="af-ZA"/>
              </w:rPr>
              <w:t xml:space="preserve">conform specificului de finanțare stabilit în </w:t>
            </w:r>
            <w:r w:rsidR="00C1414B" w:rsidRPr="00066722">
              <w:rPr>
                <w:rFonts w:ascii="Trebuchet MS" w:hAnsi="Trebuchet MS"/>
                <w:bCs/>
                <w:iCs/>
                <w:color w:val="222A35" w:themeColor="text2" w:themeShade="80"/>
                <w:lang w:val="af-ZA"/>
              </w:rPr>
              <w:t>Ghidurile Solicitantului</w:t>
            </w:r>
            <w:r w:rsidR="00C1414B" w:rsidRPr="00066722">
              <w:rPr>
                <w:rFonts w:ascii="Trebuchet MS" w:hAnsi="Trebuchet MS"/>
                <w:bCs/>
                <w:iCs/>
                <w:color w:val="222A35" w:themeColor="text2" w:themeShade="80"/>
                <w:lang w:val="af-ZA"/>
              </w:rPr>
              <w:t xml:space="preserve"> </w:t>
            </w:r>
            <w:r w:rsidR="00C1414B" w:rsidRPr="00066722">
              <w:rPr>
                <w:rFonts w:ascii="Trebuchet MS" w:hAnsi="Trebuchet MS"/>
                <w:bCs/>
                <w:iCs/>
                <w:color w:val="222A35" w:themeColor="text2" w:themeShade="80"/>
                <w:lang w:val="af-ZA"/>
              </w:rPr>
              <w:t xml:space="preserve">– Condiții specifice </w:t>
            </w:r>
            <w:r w:rsidRPr="00066722">
              <w:rPr>
                <w:rFonts w:ascii="Trebuchet MS" w:hAnsi="Trebuchet MS"/>
                <w:bCs/>
                <w:iCs/>
                <w:color w:val="222A35" w:themeColor="text2" w:themeShade="80"/>
                <w:lang w:val="af-ZA"/>
              </w:rPr>
              <w:t xml:space="preserve">și să respecte țintele minime </w:t>
            </w:r>
            <w:r w:rsidRPr="00066722">
              <w:rPr>
                <w:rFonts w:ascii="Trebuchet MS" w:hAnsi="Trebuchet MS"/>
                <w:iCs/>
                <w:color w:val="222A35" w:themeColor="text2" w:themeShade="80"/>
                <w:lang w:val="af-ZA"/>
              </w:rPr>
              <w:t xml:space="preserve">stabilite prin Ghidurile Solicitantului – </w:t>
            </w:r>
            <w:r w:rsidR="00C1414B" w:rsidRPr="00066722">
              <w:rPr>
                <w:rFonts w:ascii="Trebuchet MS" w:hAnsi="Trebuchet MS"/>
                <w:iCs/>
                <w:color w:val="222A35" w:themeColor="text2" w:themeShade="80"/>
                <w:lang w:val="af-ZA"/>
              </w:rPr>
              <w:t>C</w:t>
            </w:r>
            <w:r w:rsidRPr="00066722">
              <w:rPr>
                <w:rFonts w:ascii="Trebuchet MS" w:hAnsi="Trebuchet MS"/>
                <w:iCs/>
                <w:color w:val="222A35" w:themeColor="text2" w:themeShade="80"/>
                <w:lang w:val="af-ZA"/>
              </w:rPr>
              <w:t>ondiții specifice (dacă este cazul)</w:t>
            </w:r>
            <w:r w:rsidR="00601DAE" w:rsidRPr="00066722">
              <w:rPr>
                <w:rFonts w:ascii="Trebuchet MS" w:hAnsi="Trebuchet MS"/>
                <w:iCs/>
                <w:color w:val="222A35" w:themeColor="text2" w:themeShade="80"/>
                <w:lang w:val="af-ZA"/>
              </w:rPr>
              <w:t>.</w:t>
            </w:r>
          </w:p>
        </w:tc>
      </w:tr>
    </w:tbl>
    <w:p w14:paraId="0A6639F6" w14:textId="7A33B7D3" w:rsidR="00B57FD6" w:rsidRPr="00066722" w:rsidRDefault="00B57FD6" w:rsidP="00565DD5">
      <w:pPr>
        <w:jc w:val="both"/>
        <w:rPr>
          <w:rFonts w:ascii="Trebuchet MS" w:hAnsi="Trebuchet MS"/>
          <w:i/>
          <w:color w:val="222A35" w:themeColor="text2" w:themeShade="80"/>
          <w:lang w:val="af-ZA"/>
        </w:rPr>
      </w:pPr>
      <w:r w:rsidRPr="00066722">
        <w:rPr>
          <w:rFonts w:ascii="Trebuchet MS" w:hAnsi="Trebuchet MS"/>
          <w:i/>
          <w:color w:val="222A35" w:themeColor="text2" w:themeShade="80"/>
          <w:lang w:val="af-ZA"/>
        </w:rPr>
        <w:t xml:space="preserve"> </w:t>
      </w:r>
    </w:p>
    <w:p w14:paraId="047B665B" w14:textId="77777777" w:rsidR="00203BD9" w:rsidRPr="00066722" w:rsidRDefault="00B57FD6"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I.1</w:t>
      </w:r>
      <w:r w:rsidR="004123A8" w:rsidRPr="00066722">
        <w:rPr>
          <w:rFonts w:ascii="Trebuchet MS" w:hAnsi="Trebuchet MS"/>
          <w:b/>
          <w:bCs/>
          <w:i/>
          <w:color w:val="222A35" w:themeColor="text2" w:themeShade="80"/>
          <w:lang w:val="af-ZA"/>
        </w:rPr>
        <w:t>5</w:t>
      </w:r>
      <w:r w:rsidRPr="00066722">
        <w:rPr>
          <w:rFonts w:ascii="Trebuchet MS" w:hAnsi="Trebuchet MS"/>
          <w:b/>
          <w:bCs/>
          <w:i/>
          <w:color w:val="222A35" w:themeColor="text2" w:themeShade="80"/>
          <w:lang w:val="af-ZA"/>
        </w:rPr>
        <w:t xml:space="preserve">. </w:t>
      </w:r>
      <w:r w:rsidR="00C61C22" w:rsidRPr="00066722">
        <w:rPr>
          <w:rFonts w:ascii="Trebuchet MS" w:hAnsi="Trebuchet MS"/>
          <w:b/>
          <w:bCs/>
          <w:i/>
          <w:color w:val="222A35" w:themeColor="text2" w:themeShade="80"/>
          <w:lang w:val="af-ZA"/>
        </w:rPr>
        <w:t>Reguli privind apelurile de proiecte și depunerea cererilor de finanțare</w:t>
      </w:r>
    </w:p>
    <w:p w14:paraId="1210C0C1" w14:textId="5FFF5A96"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Prin depunerea cererii de finanțare se înțelege completarea si transmiterea acesteia integral și exclusiv în aplicatia </w:t>
      </w:r>
      <w:r w:rsidR="007462F9" w:rsidRPr="007462F9">
        <w:rPr>
          <w:rFonts w:ascii="Trebuchet MS" w:hAnsi="Trebuchet MS"/>
          <w:iCs/>
          <w:color w:val="222A35" w:themeColor="text2" w:themeShade="80"/>
          <w:lang w:val="af-ZA"/>
        </w:rPr>
        <w:t>MySMIS2021/SMIS2021+</w:t>
      </w:r>
      <w:r w:rsidRPr="00066722">
        <w:rPr>
          <w:rFonts w:ascii="Trebuchet MS" w:hAnsi="Trebuchet MS"/>
          <w:iCs/>
          <w:color w:val="222A35" w:themeColor="text2" w:themeShade="80"/>
          <w:lang w:val="af-ZA"/>
        </w:rPr>
        <w:t>.</w:t>
      </w:r>
    </w:p>
    <w:p w14:paraId="082B5AFC" w14:textId="77777777" w:rsidR="00C868F6" w:rsidRPr="00066722" w:rsidRDefault="00C868F6" w:rsidP="00565DD5">
      <w:pPr>
        <w:jc w:val="both"/>
        <w:rPr>
          <w:rFonts w:ascii="Trebuchet MS" w:hAnsi="Trebuchet MS"/>
          <w:iCs/>
          <w:color w:val="222A35" w:themeColor="text2" w:themeShade="80"/>
          <w:lang w:val="af-ZA"/>
        </w:rPr>
      </w:pPr>
    </w:p>
    <w:p w14:paraId="27243B69" w14:textId="26FD5871"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iCs/>
          <w:color w:val="222A35" w:themeColor="text2" w:themeShade="80"/>
          <w:lang w:val="af-ZA"/>
        </w:rPr>
        <w:lastRenderedPageBreak/>
        <w:t>Pentru a facilita procesul de completare şi transmitere a cererilor de finanţare, precum si pentru orice informatii/ clarificari referitoare la implementarea PEO, la nivelul MIPE este organizat un Centru de Informare pentru Investiții Europene, sub forma de call center dar si aplicatie electronica pe baza de inrolare / autentificare, unde solicitantii</w:t>
      </w:r>
      <w:r w:rsidR="001F2730"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 xml:space="preserve">beneficiarii, orice persoana interesata poate adresa intrebari. </w:t>
      </w:r>
    </w:p>
    <w:p w14:paraId="3407F925" w14:textId="2195A55C"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De</w:t>
      </w:r>
      <w:r w:rsidR="001F2730"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asemenea, pentru a veni in sprijinul solicitan</w:t>
      </w:r>
      <w:r w:rsidR="001F2730"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ilor, la Ghidul Solicitantului – Conditii specifice va fi prezentata o anexa cu informatiile specifice si principalele aspecte de luat in consideratie privind completarea unei cereri de finan</w:t>
      </w:r>
      <w:r w:rsidR="001F2730"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 xml:space="preserve">are in cadrul apelului respectiv. </w:t>
      </w:r>
    </w:p>
    <w:p w14:paraId="7E6F4D61" w14:textId="0AE77818" w:rsidR="004C5804" w:rsidRPr="00066722" w:rsidRDefault="004C5804" w:rsidP="00565DD5">
      <w:pPr>
        <w:jc w:val="both"/>
        <w:rPr>
          <w:rFonts w:ascii="Trebuchet MS" w:hAnsi="Trebuchet MS"/>
          <w:iCs/>
          <w:color w:val="222A35" w:themeColor="text2" w:themeShade="80"/>
          <w:lang w:val="af-ZA"/>
        </w:rPr>
      </w:pPr>
      <w:bookmarkStart w:id="130" w:name="_Hlk121996772"/>
      <w:r w:rsidRPr="00066722">
        <w:rPr>
          <w:rFonts w:ascii="Trebuchet MS" w:hAnsi="Trebuchet MS"/>
          <w:iCs/>
          <w:color w:val="222A35" w:themeColor="text2" w:themeShade="80"/>
          <w:lang w:val="af-ZA"/>
        </w:rPr>
        <w:t>Solicitantul de fonduri externe nerambursabile are obligația de a completa cererea de finanțare cu toate informațiile necesare și documentele justificative/documentele suport/anexele obligatorii prevăzute în Ghidul Solicitantului, acesta fiind responsabil pentru lipsa unora din aceste informații/documente/anexe care pot conduce la decizii de respingere a cererii de finanțare, fie în etapa de evaluare tehnico-financiară, fie în etapa de contractare.</w:t>
      </w:r>
    </w:p>
    <w:p w14:paraId="48EB6214" w14:textId="0BC360C5" w:rsidR="00AF5C6F" w:rsidRPr="00066722" w:rsidRDefault="00AF5C6F" w:rsidP="00AF5C6F">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Apelurile de proiecte pot fi:</w:t>
      </w:r>
    </w:p>
    <w:p w14:paraId="091E85B1" w14:textId="592D3796" w:rsidR="00AF5C6F" w:rsidRPr="00066722" w:rsidRDefault="00AF5C6F" w:rsidP="00AF5C6F">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competitive, cu termen limită de depunere sau fără termen limită de depunere, inclusiv de tip ”primul venit, primul servit”;</w:t>
      </w:r>
    </w:p>
    <w:p w14:paraId="24ED5CF8" w14:textId="0AC2830C" w:rsidR="00AF5C6F" w:rsidRPr="00066722" w:rsidRDefault="00AF5C6F" w:rsidP="00AF5C6F">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necompetitive, cu termen limită de depunere sau cu depunere continuă în raport cu bugetul disponibil.</w:t>
      </w:r>
    </w:p>
    <w:bookmarkEnd w:id="130"/>
    <w:p w14:paraId="15A27FE6" w14:textId="77777777" w:rsidR="00AF5C6F" w:rsidRPr="00066722" w:rsidRDefault="00AF5C6F" w:rsidP="00565DD5">
      <w:pPr>
        <w:jc w:val="both"/>
        <w:rPr>
          <w:rFonts w:ascii="Trebuchet MS" w:hAnsi="Trebuchet MS"/>
          <w:iCs/>
          <w:color w:val="222A35" w:themeColor="text2" w:themeShade="80"/>
          <w:lang w:val="af-ZA"/>
        </w:rPr>
      </w:pPr>
    </w:p>
    <w:p w14:paraId="30EDDDA7" w14:textId="3C232011" w:rsidR="00E62164" w:rsidRPr="00066722" w:rsidRDefault="00E62164" w:rsidP="00565DD5">
      <w:pPr>
        <w:jc w:val="both"/>
        <w:rPr>
          <w:rFonts w:ascii="Trebuchet MS" w:hAnsi="Trebuchet MS"/>
          <w:b/>
          <w:bCs/>
          <w:iCs/>
          <w:color w:val="222A35" w:themeColor="text2" w:themeShade="80"/>
          <w:lang w:val="af-ZA"/>
        </w:rPr>
      </w:pPr>
      <w:bookmarkStart w:id="131" w:name="_6.2_Evaluare_și"/>
      <w:bookmarkStart w:id="132" w:name="_Toc115863124"/>
      <w:bookmarkEnd w:id="131"/>
      <w:r w:rsidRPr="00066722">
        <w:rPr>
          <w:rFonts w:ascii="Trebuchet MS" w:hAnsi="Trebuchet MS"/>
          <w:b/>
          <w:bCs/>
          <w:iCs/>
          <w:color w:val="222A35" w:themeColor="text2" w:themeShade="80"/>
          <w:lang w:val="af-ZA"/>
        </w:rPr>
        <w:t>Evaluare și selecție</w:t>
      </w:r>
      <w:bookmarkEnd w:id="132"/>
    </w:p>
    <w:p w14:paraId="305D2802" w14:textId="5A7CF8E1"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procesul de evaluare şi selecţie, AM PEO aplică două mecanisme prin care gestionează solicitările de finanţare din PEO, mecanismul </w:t>
      </w:r>
      <w:r w:rsidRPr="00066722">
        <w:rPr>
          <w:rFonts w:ascii="Trebuchet MS" w:hAnsi="Trebuchet MS"/>
          <w:b/>
          <w:iCs/>
          <w:color w:val="222A35" w:themeColor="text2" w:themeShade="80"/>
          <w:lang w:val="af-ZA"/>
        </w:rPr>
        <w:t xml:space="preserve">competitiv </w:t>
      </w:r>
      <w:r w:rsidRPr="00066722">
        <w:rPr>
          <w:rFonts w:ascii="Trebuchet MS" w:hAnsi="Trebuchet MS"/>
          <w:iCs/>
          <w:color w:val="222A35" w:themeColor="text2" w:themeShade="80"/>
          <w:lang w:val="af-ZA"/>
        </w:rPr>
        <w:t xml:space="preserve">şi mecanismul </w:t>
      </w:r>
      <w:r w:rsidRPr="00066722">
        <w:rPr>
          <w:rFonts w:ascii="Trebuchet MS" w:hAnsi="Trebuchet MS"/>
          <w:b/>
          <w:iCs/>
          <w:color w:val="222A35" w:themeColor="text2" w:themeShade="80"/>
          <w:lang w:val="af-ZA"/>
        </w:rPr>
        <w:t>non-competitiv</w:t>
      </w:r>
      <w:r w:rsidRPr="00066722">
        <w:rPr>
          <w:rFonts w:ascii="Trebuchet MS" w:hAnsi="Trebuchet MS"/>
          <w:iCs/>
          <w:color w:val="222A35" w:themeColor="text2" w:themeShade="80"/>
          <w:lang w:val="af-ZA"/>
        </w:rPr>
        <w:t xml:space="preserve">, </w:t>
      </w:r>
      <w:r w:rsidR="00AF5C6F" w:rsidRPr="00066722">
        <w:rPr>
          <w:rFonts w:ascii="Trebuchet MS" w:hAnsi="Trebuchet MS"/>
          <w:iCs/>
          <w:color w:val="222A35" w:themeColor="text2" w:themeShade="80"/>
          <w:lang w:val="af-ZA"/>
        </w:rPr>
        <w:t>corespunzator fiecarui tip de apel de proiecte</w:t>
      </w:r>
      <w:r w:rsidRPr="00066722">
        <w:rPr>
          <w:rFonts w:ascii="Trebuchet MS" w:hAnsi="Trebuchet MS"/>
          <w:iCs/>
          <w:color w:val="222A35" w:themeColor="text2" w:themeShade="80"/>
          <w:lang w:val="af-ZA"/>
        </w:rPr>
        <w:t xml:space="preserve">. </w:t>
      </w:r>
    </w:p>
    <w:p w14:paraId="00D4B47D" w14:textId="07275A10" w:rsidR="00E62164" w:rsidRPr="00066722" w:rsidRDefault="00E62164" w:rsidP="00565DD5">
      <w:pPr>
        <w:jc w:val="both"/>
        <w:rPr>
          <w:rFonts w:ascii="Trebuchet MS" w:hAnsi="Trebuchet MS"/>
          <w:iCs/>
          <w:color w:val="222A35" w:themeColor="text2" w:themeShade="80"/>
          <w:lang w:val="af-ZA"/>
        </w:rPr>
      </w:pPr>
      <w:bookmarkStart w:id="133" w:name="_Hlk115685838"/>
      <w:r w:rsidRPr="00066722">
        <w:rPr>
          <w:rFonts w:ascii="Trebuchet MS" w:hAnsi="Trebuchet MS"/>
          <w:iCs/>
          <w:color w:val="222A35" w:themeColor="text2" w:themeShade="80"/>
          <w:lang w:val="af-ZA"/>
        </w:rPr>
        <w:t xml:space="preserve">Procesul de evaluare și selecție </w:t>
      </w:r>
      <w:bookmarkStart w:id="134" w:name="_Hlk115685930"/>
      <w:r w:rsidRPr="00066722">
        <w:rPr>
          <w:rFonts w:ascii="Trebuchet MS" w:hAnsi="Trebuchet MS"/>
          <w:iCs/>
          <w:color w:val="222A35" w:themeColor="text2" w:themeShade="80"/>
          <w:lang w:val="af-ZA"/>
        </w:rPr>
        <w:t xml:space="preserve">este detaliat în Metodologia de verificare, evaluare şi selecție a proiectelor PEO, metodologie care </w:t>
      </w:r>
      <w:r w:rsidR="00DF3512" w:rsidRPr="00066722">
        <w:rPr>
          <w:rFonts w:ascii="Trebuchet MS" w:hAnsi="Trebuchet MS"/>
          <w:iCs/>
          <w:color w:val="222A35" w:themeColor="text2" w:themeShade="80"/>
          <w:lang w:val="af-ZA"/>
        </w:rPr>
        <w:t xml:space="preserve">se </w:t>
      </w:r>
      <w:r w:rsidRPr="00066722">
        <w:rPr>
          <w:rFonts w:ascii="Trebuchet MS" w:hAnsi="Trebuchet MS"/>
          <w:iCs/>
          <w:color w:val="222A35" w:themeColor="text2" w:themeShade="80"/>
          <w:lang w:val="af-ZA"/>
        </w:rPr>
        <w:t xml:space="preserve">publică  pe site-ul </w:t>
      </w:r>
      <w:hyperlink r:id="rId15" w:history="1">
        <w:r w:rsidRPr="00066722">
          <w:rPr>
            <w:rStyle w:val="Hyperlink"/>
            <w:rFonts w:ascii="Trebuchet MS" w:hAnsi="Trebuchet MS"/>
            <w:iCs/>
            <w:color w:val="222A35" w:themeColor="text2" w:themeShade="80"/>
            <w:lang w:val="af-ZA"/>
          </w:rPr>
          <w:t>www.mfe.gov.ro</w:t>
        </w:r>
      </w:hyperlink>
      <w:r w:rsidRPr="00066722">
        <w:rPr>
          <w:rFonts w:ascii="Trebuchet MS" w:hAnsi="Trebuchet MS"/>
          <w:iCs/>
          <w:color w:val="222A35" w:themeColor="text2" w:themeShade="80"/>
          <w:u w:val="single"/>
          <w:lang w:val="af-ZA"/>
        </w:rPr>
        <w:t>.</w:t>
      </w:r>
    </w:p>
    <w:bookmarkEnd w:id="133"/>
    <w:bookmarkEnd w:id="134"/>
    <w:p w14:paraId="7B1CD821" w14:textId="77777777"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 xml:space="preserve">Tabelul 7 Mecanism de finantare </w:t>
      </w:r>
    </w:p>
    <w:p w14:paraId="1C9C5716" w14:textId="77777777" w:rsidR="00E62164" w:rsidRPr="00066722" w:rsidRDefault="00E62164" w:rsidP="00565DD5">
      <w:pPr>
        <w:jc w:val="both"/>
        <w:rPr>
          <w:rFonts w:ascii="Trebuchet MS" w:hAnsi="Trebuchet MS"/>
          <w:iCs/>
          <w:color w:val="222A35" w:themeColor="text2" w:themeShade="80"/>
          <w:lang w:val="af-ZA"/>
        </w:rPr>
      </w:pPr>
    </w:p>
    <w:tbl>
      <w:tblPr>
        <w:tblStyle w:val="TableGridLight"/>
        <w:tblW w:w="0" w:type="auto"/>
        <w:tblLook w:val="04A0" w:firstRow="1" w:lastRow="0" w:firstColumn="1" w:lastColumn="0" w:noHBand="0" w:noVBand="1"/>
      </w:tblPr>
      <w:tblGrid>
        <w:gridCol w:w="4545"/>
        <w:gridCol w:w="4545"/>
      </w:tblGrid>
      <w:tr w:rsidR="00066722" w:rsidRPr="00066722" w14:paraId="77EC6603" w14:textId="77777777" w:rsidTr="002431EE">
        <w:tc>
          <w:tcPr>
            <w:tcW w:w="4545" w:type="dxa"/>
          </w:tcPr>
          <w:p w14:paraId="34C5B7FE" w14:textId="77777777" w:rsidR="00E62164" w:rsidRPr="00066722" w:rsidRDefault="00E62164" w:rsidP="00066722">
            <w:pPr>
              <w:spacing w:after="160" w:line="259" w:lineRule="auto"/>
              <w:jc w:val="center"/>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Mecanism competitiv</w:t>
            </w:r>
          </w:p>
        </w:tc>
        <w:tc>
          <w:tcPr>
            <w:tcW w:w="4545" w:type="dxa"/>
          </w:tcPr>
          <w:p w14:paraId="20304C50" w14:textId="7985378D" w:rsidR="00E62164" w:rsidRPr="00066722" w:rsidRDefault="00E62164" w:rsidP="00066722">
            <w:pPr>
              <w:spacing w:after="160" w:line="259" w:lineRule="auto"/>
              <w:jc w:val="center"/>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Mecanism non-competitiv</w:t>
            </w:r>
          </w:p>
        </w:tc>
      </w:tr>
      <w:tr w:rsidR="00066722" w:rsidRPr="00066722" w14:paraId="0B752E9B" w14:textId="77777777" w:rsidTr="002431EE">
        <w:tc>
          <w:tcPr>
            <w:tcW w:w="4545" w:type="dxa"/>
          </w:tcPr>
          <w:p w14:paraId="43126FD6" w14:textId="77777777" w:rsidR="00E62164" w:rsidRPr="00066722" w:rsidRDefault="00E62164" w:rsidP="00565DD5">
            <w:pPr>
              <w:numPr>
                <w:ilvl w:val="0"/>
                <w:numId w:val="19"/>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Sunt eligibile pentru finanţare prin mecanismul competitiv toate persoanele juridice prevăzute în ghidul solicitantului - condiții specifice aferent fiecărui apel de proiecte.</w:t>
            </w:r>
          </w:p>
          <w:p w14:paraId="35592A34" w14:textId="77777777" w:rsidR="00E62164" w:rsidRPr="00066722" w:rsidRDefault="00E62164" w:rsidP="00565DD5">
            <w:pPr>
              <w:spacing w:after="160" w:line="259" w:lineRule="auto"/>
              <w:jc w:val="both"/>
              <w:rPr>
                <w:rFonts w:ascii="Trebuchet MS" w:hAnsi="Trebuchet MS"/>
                <w:iCs/>
                <w:color w:val="222A35" w:themeColor="text2" w:themeShade="80"/>
                <w:lang w:val="af-ZA"/>
              </w:rPr>
            </w:pPr>
          </w:p>
        </w:tc>
        <w:tc>
          <w:tcPr>
            <w:tcW w:w="4545" w:type="dxa"/>
          </w:tcPr>
          <w:p w14:paraId="38B4CEFA" w14:textId="77777777" w:rsidR="00E62164" w:rsidRPr="00066722" w:rsidRDefault="00E62164" w:rsidP="00565DD5">
            <w:pPr>
              <w:numPr>
                <w:ilvl w:val="0"/>
                <w:numId w:val="19"/>
              </w:numPr>
              <w:spacing w:after="160" w:line="259" w:lineRule="auto"/>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Trăsătura definitorie a mecanismului non-competitiv o reprezintă faptul că solicitanții de finanțare sunt unici prestatori ai tipului de servicii pentru care se lansează cererea de propuneri de proiecte</w:t>
            </w:r>
          </w:p>
        </w:tc>
      </w:tr>
      <w:tr w:rsidR="00066722" w:rsidRPr="00066722" w14:paraId="3C8F3A65" w14:textId="77777777" w:rsidTr="002431EE">
        <w:tc>
          <w:tcPr>
            <w:tcW w:w="4545" w:type="dxa"/>
          </w:tcPr>
          <w:p w14:paraId="2989A55C" w14:textId="77777777" w:rsidR="00E62164" w:rsidRPr="00066722" w:rsidRDefault="00E62164" w:rsidP="00565DD5">
            <w:pPr>
              <w:numPr>
                <w:ilvl w:val="0"/>
                <w:numId w:val="19"/>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Solicitanții de finanțare, definiţi ca persoane juridice stabilite in Romania, </w:t>
            </w:r>
            <w:r w:rsidRPr="00066722">
              <w:rPr>
                <w:rFonts w:ascii="Trebuchet MS" w:hAnsi="Trebuchet MS"/>
                <w:b/>
                <w:iCs/>
                <w:color w:val="222A35" w:themeColor="text2" w:themeShade="80"/>
                <w:lang w:val="af-ZA"/>
              </w:rPr>
              <w:t xml:space="preserve">pot intra în competiție cu alte entități </w:t>
            </w:r>
            <w:r w:rsidRPr="00066722">
              <w:rPr>
                <w:rFonts w:ascii="Trebuchet MS" w:hAnsi="Trebuchet MS"/>
                <w:iCs/>
                <w:color w:val="222A35" w:themeColor="text2" w:themeShade="80"/>
                <w:lang w:val="af-ZA"/>
              </w:rPr>
              <w:t xml:space="preserve">pentru obținerea finanțării </w:t>
            </w:r>
            <w:r w:rsidRPr="00066722">
              <w:rPr>
                <w:rFonts w:ascii="Trebuchet MS" w:hAnsi="Trebuchet MS"/>
                <w:iCs/>
                <w:color w:val="222A35" w:themeColor="text2" w:themeShade="80"/>
                <w:lang w:val="af-ZA"/>
              </w:rPr>
              <w:lastRenderedPageBreak/>
              <w:t>nerambursabile pentru implementarea acelorași tipuri de intervenții.</w:t>
            </w:r>
          </w:p>
        </w:tc>
        <w:tc>
          <w:tcPr>
            <w:tcW w:w="4545" w:type="dxa"/>
          </w:tcPr>
          <w:p w14:paraId="209984FA" w14:textId="77777777" w:rsidR="00E62164" w:rsidRPr="00066722" w:rsidRDefault="00E62164" w:rsidP="00565DD5">
            <w:pPr>
              <w:numPr>
                <w:ilvl w:val="0"/>
                <w:numId w:val="19"/>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 xml:space="preserve">Sunt eligibile pentru finanțare prin mecanismul non-competitiv doar instituțiile administrației publice centrale (de ex. ministere, autorități/ </w:t>
            </w:r>
            <w:r w:rsidRPr="00066722">
              <w:rPr>
                <w:rFonts w:ascii="Trebuchet MS" w:hAnsi="Trebuchet MS"/>
                <w:iCs/>
                <w:color w:val="222A35" w:themeColor="text2" w:themeShade="80"/>
                <w:lang w:val="af-ZA"/>
              </w:rPr>
              <w:lastRenderedPageBreak/>
              <w:t>agenții, structuri subordonate sau aflate in coordonarea acestora), care răspund de gestionarea şi reglementarea unui anumit sector şi solicită finanțare pentru  intervenții aferente mandatelor sau sub-mandatelor lor specifice</w:t>
            </w:r>
          </w:p>
        </w:tc>
      </w:tr>
      <w:tr w:rsidR="00066722" w:rsidRPr="00066722" w14:paraId="3211AF20" w14:textId="77777777" w:rsidTr="002431EE">
        <w:tc>
          <w:tcPr>
            <w:tcW w:w="4545" w:type="dxa"/>
          </w:tcPr>
          <w:p w14:paraId="5DC00AC8" w14:textId="77777777" w:rsidR="00E62164" w:rsidRPr="00066722" w:rsidRDefault="00E62164" w:rsidP="00565DD5">
            <w:pPr>
              <w:numPr>
                <w:ilvl w:val="0"/>
                <w:numId w:val="19"/>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 xml:space="preserve"> Reguli specifice pot fi stabilite prin Ghidurile solicitantului – condiții specifice aferente fiecărui apel de proiecte</w:t>
            </w:r>
          </w:p>
        </w:tc>
        <w:tc>
          <w:tcPr>
            <w:tcW w:w="4545" w:type="dxa"/>
          </w:tcPr>
          <w:p w14:paraId="2B6A8F8C" w14:textId="0D306F54" w:rsidR="00E62164" w:rsidRPr="00066722" w:rsidRDefault="00E62164" w:rsidP="00565DD5">
            <w:pPr>
              <w:numPr>
                <w:ilvl w:val="0"/>
                <w:numId w:val="19"/>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Obligația de a realiza implementarea activității reiese din documente legale sau strategice (PEO/recomandare specifică de țară/condiție favorizantă). De aceea, este  logic şi eficace ca instituțiile publice centrale să nu intre în competiție cu alte entități atunci când intervenția pentru care ele solicită finanțare este ține de mandatul lor specific</w:t>
            </w:r>
          </w:p>
        </w:tc>
      </w:tr>
      <w:tr w:rsidR="00E62164" w:rsidRPr="00066722" w14:paraId="774C37A9" w14:textId="77777777" w:rsidTr="002431EE">
        <w:tc>
          <w:tcPr>
            <w:tcW w:w="4545" w:type="dxa"/>
          </w:tcPr>
          <w:p w14:paraId="6B781A1E" w14:textId="71C82E76" w:rsidR="00E62164" w:rsidRPr="00066722" w:rsidRDefault="00430939" w:rsidP="00066722">
            <w:pPr>
              <w:pStyle w:val="ListParagraph"/>
              <w:numPr>
                <w:ilvl w:val="0"/>
                <w:numId w:val="19"/>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Reguli specifice pot fi stabilite prin Ghidurile solicitantului – condiții specifice, aferente fiecărui apel de  proiecte</w:t>
            </w:r>
          </w:p>
        </w:tc>
        <w:tc>
          <w:tcPr>
            <w:tcW w:w="4545" w:type="dxa"/>
          </w:tcPr>
          <w:p w14:paraId="798ED347" w14:textId="77777777" w:rsidR="00E62164" w:rsidRPr="00066722" w:rsidRDefault="00E62164" w:rsidP="00565DD5">
            <w:pPr>
              <w:numPr>
                <w:ilvl w:val="0"/>
                <w:numId w:val="19"/>
              </w:numPr>
              <w:spacing w:after="160" w:line="259" w:lineRule="auto"/>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Reguli specifice pot fi stabilite prin Ghidurile solicitantului – condiții specifice, aferente fiecărui apel de  proiecte</w:t>
            </w:r>
          </w:p>
        </w:tc>
      </w:tr>
    </w:tbl>
    <w:p w14:paraId="42004BC0" w14:textId="77777777" w:rsidR="00E62164" w:rsidRPr="00066722" w:rsidRDefault="00E62164" w:rsidP="00565DD5">
      <w:pPr>
        <w:jc w:val="both"/>
        <w:rPr>
          <w:rFonts w:ascii="Trebuchet MS" w:hAnsi="Trebuchet MS"/>
          <w:iCs/>
          <w:color w:val="222A35" w:themeColor="text2" w:themeShade="80"/>
          <w:lang w:val="af-ZA"/>
        </w:rPr>
      </w:pPr>
    </w:p>
    <w:p w14:paraId="24CF6008" w14:textId="77777777" w:rsidR="00E62164" w:rsidRPr="00066722" w:rsidRDefault="00E62164" w:rsidP="00565DD5">
      <w:pPr>
        <w:jc w:val="both"/>
        <w:rPr>
          <w:rFonts w:ascii="Trebuchet MS" w:hAnsi="Trebuchet MS"/>
          <w:iCs/>
          <w:color w:val="222A35" w:themeColor="text2" w:themeShade="80"/>
          <w:lang w:val="af-ZA"/>
        </w:rPr>
      </w:pPr>
    </w:p>
    <w:p w14:paraId="214060CB" w14:textId="7BB93E07" w:rsidR="00E62164" w:rsidRPr="00066722" w:rsidRDefault="00E62164" w:rsidP="00565DD5">
      <w:pPr>
        <w:jc w:val="both"/>
        <w:rPr>
          <w:rFonts w:ascii="Trebuchet MS" w:hAnsi="Trebuchet MS"/>
          <w:iCs/>
          <w:color w:val="222A35" w:themeColor="text2" w:themeShade="80"/>
          <w:lang w:val="af-ZA"/>
        </w:rPr>
      </w:pPr>
      <w:bookmarkStart w:id="135" w:name="_Toc115863125"/>
      <w:r w:rsidRPr="00066722">
        <w:rPr>
          <w:rFonts w:ascii="Trebuchet MS" w:hAnsi="Trebuchet MS"/>
          <w:b/>
          <w:iCs/>
          <w:color w:val="222A35" w:themeColor="text2" w:themeShade="80"/>
          <w:lang w:val="af-ZA"/>
        </w:rPr>
        <w:t>Procesul de evaluare şi selecţie pentru mecanismul competitiv</w:t>
      </w:r>
      <w:bookmarkEnd w:id="135"/>
    </w:p>
    <w:p w14:paraId="3DCDFD93"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Procedura de evaluare şi selecţie este aceeaşi pentru cererile de propuneri de proiecte cu depunere la  termen şi pentru cele cu depunere continuă.</w:t>
      </w:r>
    </w:p>
    <w:p w14:paraId="2285C23A" w14:textId="42C8EB3C"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 xml:space="preserve">Depunerea cererii de finanţare în </w:t>
      </w:r>
      <w:bookmarkStart w:id="136" w:name="_Hlk122378930"/>
      <w:r w:rsidR="000E33C0" w:rsidRPr="00066722">
        <w:rPr>
          <w:rFonts w:ascii="Trebuchet MS" w:hAnsi="Trebuchet MS"/>
          <w:b/>
          <w:bCs/>
          <w:iCs/>
          <w:color w:val="222A35" w:themeColor="text2" w:themeShade="80"/>
          <w:lang w:val="af-ZA"/>
        </w:rPr>
        <w:t>MySMIS2021/SMIS2021+</w:t>
      </w:r>
      <w:bookmarkEnd w:id="136"/>
    </w:p>
    <w:p w14:paraId="0078EC0A" w14:textId="4B68CF70"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Solicitantul depune cererea de finanțare prin completarea si transmiterea acesteia în sistemul </w:t>
      </w:r>
      <w:r w:rsidR="000E33C0" w:rsidRPr="00066722">
        <w:rPr>
          <w:rFonts w:ascii="Trebuchet MS" w:hAnsi="Trebuchet MS"/>
          <w:iCs/>
          <w:color w:val="222A35" w:themeColor="text2" w:themeShade="80"/>
          <w:lang w:val="af-ZA"/>
        </w:rPr>
        <w:t>MySMIS2021/SMIS2021+</w:t>
      </w:r>
      <w:r w:rsidRPr="00066722">
        <w:rPr>
          <w:rFonts w:ascii="Trebuchet MS" w:hAnsi="Trebuchet MS"/>
          <w:iCs/>
          <w:color w:val="222A35" w:themeColor="text2" w:themeShade="80"/>
          <w:lang w:val="af-ZA"/>
        </w:rPr>
        <w:t xml:space="preserve">. </w:t>
      </w:r>
      <w:r w:rsidR="00321E9C" w:rsidRPr="00066722">
        <w:rPr>
          <w:rFonts w:ascii="Trebuchet MS" w:hAnsi="Trebuchet MS"/>
          <w:iCs/>
          <w:color w:val="222A35" w:themeColor="text2" w:themeShade="80"/>
          <w:lang w:val="af-ZA"/>
        </w:rPr>
        <w:t>C</w:t>
      </w:r>
      <w:r w:rsidR="00321E9C" w:rsidRPr="00066722">
        <w:rPr>
          <w:rFonts w:ascii="Trebuchet MS" w:hAnsi="Trebuchet MS"/>
          <w:iCs/>
          <w:color w:val="222A35" w:themeColor="text2" w:themeShade="80"/>
          <w:lang w:val="af-ZA"/>
        </w:rPr>
        <w:t>ererile de finanțare vor fi însoțite de documentele specificate în Ghidul Solicitantului</w:t>
      </w:r>
      <w:r w:rsidR="00321E9C" w:rsidRPr="00066722">
        <w:rPr>
          <w:rFonts w:ascii="Trebuchet MS" w:hAnsi="Trebuchet MS"/>
          <w:iCs/>
          <w:color w:val="222A35" w:themeColor="text2" w:themeShade="80"/>
          <w:lang w:val="af-ZA"/>
        </w:rPr>
        <w:t xml:space="preserve"> – Condiții Specifice. </w:t>
      </w:r>
      <w:r w:rsidRPr="00066722">
        <w:rPr>
          <w:rFonts w:ascii="Trebuchet MS" w:hAnsi="Trebuchet MS"/>
          <w:iCs/>
          <w:color w:val="222A35" w:themeColor="text2" w:themeShade="80"/>
          <w:lang w:val="af-ZA"/>
        </w:rPr>
        <w:t>La finalizarea procesului de completare, cererea de finanțare primește un  număr de înregistrare a depunerii (număr, dată, oră).</w:t>
      </w:r>
    </w:p>
    <w:p w14:paraId="3A03DB41" w14:textId="0EEACE7D"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Cererile de finanțare conforme din punct de vedere al criteriilor de depunere (dată, oră şi modalitate de depunere) vor fi verificate din punct de vedere al conformității administrative.</w:t>
      </w:r>
    </w:p>
    <w:p w14:paraId="40FF191E"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Procesul de evaluare, selecție si contractare a proiectelor se poate realiza in mod continuu, </w:t>
      </w:r>
      <w:bookmarkStart w:id="137" w:name="_Hlk115686484"/>
      <w:r w:rsidRPr="00066722">
        <w:rPr>
          <w:rFonts w:ascii="Trebuchet MS" w:hAnsi="Trebuchet MS"/>
          <w:iCs/>
          <w:color w:val="222A35" w:themeColor="text2" w:themeShade="80"/>
          <w:lang w:val="af-ZA"/>
        </w:rPr>
        <w:t>cu incepere dupa deschiderea apelului de proiecte si in timp ce se primesc cererile de finantare, sau procesul poate incepe dupa ce se inchide apelul de proiecte</w:t>
      </w:r>
      <w:bookmarkEnd w:id="137"/>
      <w:r w:rsidRPr="00066722">
        <w:rPr>
          <w:rFonts w:ascii="Trebuchet MS" w:hAnsi="Trebuchet MS"/>
          <w:iCs/>
          <w:color w:val="222A35" w:themeColor="text2" w:themeShade="80"/>
          <w:lang w:val="af-ZA"/>
        </w:rPr>
        <w:t xml:space="preserve">. </w:t>
      </w:r>
    </w:p>
    <w:p w14:paraId="03DB8616" w14:textId="33CAC939" w:rsidR="00C868F6" w:rsidRPr="00066722" w:rsidRDefault="00C868F6" w:rsidP="00C868F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cadrul fiecărui apel de proiecte, autoritatea de management</w:t>
      </w:r>
      <w:r w:rsidR="0076237D"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poate stabili un prag de calitate de excelență a cărui realizare determină decizia automată de selectare a proiectului respectiv în vederea aprobării și contractării. In cazul PEO, pragul de calitate de excelență nu poate fi mai mic de 90 de puncte.</w:t>
      </w:r>
    </w:p>
    <w:p w14:paraId="17B3B7E3" w14:textId="3A8DD1F2" w:rsidR="00C868F6" w:rsidRPr="00066722" w:rsidRDefault="00C868F6" w:rsidP="00C868F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Autoritatea de management a</w:t>
      </w:r>
      <w:r w:rsidR="004772E4">
        <w:rPr>
          <w:rFonts w:ascii="Trebuchet MS" w:hAnsi="Trebuchet MS"/>
          <w:iCs/>
          <w:color w:val="222A35" w:themeColor="text2" w:themeShade="80"/>
          <w:lang w:val="af-ZA"/>
        </w:rPr>
        <w:t>re</w:t>
      </w:r>
      <w:r w:rsidRPr="00066722">
        <w:rPr>
          <w:rFonts w:ascii="Trebuchet MS" w:hAnsi="Trebuchet MS"/>
          <w:iCs/>
          <w:color w:val="222A35" w:themeColor="text2" w:themeShade="80"/>
          <w:lang w:val="af-ZA"/>
        </w:rPr>
        <w:t xml:space="preserve"> obligația de a prevedea, în Ghidul Solicitantului – Condi</w:t>
      </w:r>
      <w:r w:rsidR="0076237D" w:rsidRPr="00066722">
        <w:rPr>
          <w:rFonts w:ascii="Trebuchet MS" w:hAnsi="Trebuchet MS"/>
          <w:iCs/>
          <w:color w:val="222A35" w:themeColor="text2" w:themeShade="80"/>
          <w:lang w:val="af-ZA"/>
        </w:rPr>
        <w:t>ț</w:t>
      </w:r>
      <w:r w:rsidRPr="00066722">
        <w:rPr>
          <w:rFonts w:ascii="Trebuchet MS" w:hAnsi="Trebuchet MS"/>
          <w:iCs/>
          <w:color w:val="222A35" w:themeColor="text2" w:themeShade="80"/>
          <w:lang w:val="af-ZA"/>
        </w:rPr>
        <w:t>ii specifice, criterii de departajare a proiectelor, în măsura în care pe ultima poziție eligibilă pentru demararea procesului de contractare sunt situate proiecte care au același punctaj, respectiv obțin același calificativ în cazul apelurilor de proiecte pentru care nu se utilizează evaluarea pe bază de punctaj.</w:t>
      </w:r>
    </w:p>
    <w:p w14:paraId="1573644D" w14:textId="5BAE98A4"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In cazul proiectelor depuse in cadrul apelurilor cu termen limită de depunere, AM PEO poate decide demararea procesului de evaluare anterior termenului de închidere a apelului (evaluare in mod continuu). În acest caz, după depunerea si înregistrarea proiectelor în sistemul </w:t>
      </w:r>
      <w:r w:rsidR="007462F9" w:rsidRPr="007462F9">
        <w:rPr>
          <w:rFonts w:ascii="Trebuchet MS" w:hAnsi="Trebuchet MS"/>
          <w:iCs/>
          <w:color w:val="222A35" w:themeColor="text2" w:themeShade="80"/>
          <w:lang w:val="af-ZA"/>
        </w:rPr>
        <w:t>MySMIS2021/SMIS2021+</w:t>
      </w:r>
      <w:r w:rsidRPr="00066722">
        <w:rPr>
          <w:rFonts w:ascii="Trebuchet MS" w:hAnsi="Trebuchet MS"/>
          <w:iCs/>
          <w:color w:val="222A35" w:themeColor="text2" w:themeShade="80"/>
          <w:lang w:val="af-ZA"/>
        </w:rPr>
        <w:t>, acestea pot intra in procesul de evaluare și selecție. Pentru cererile de finanțare care au obținut in procesul de evaluare in mod continuu, un punctaj total mai mare sau egal cu pragul minim de admitere stabilit prin decizie AM PEO pentru fiecare apel și care au fost admise la finanțare</w:t>
      </w:r>
      <w:r w:rsidR="008A4E93" w:rsidRPr="00066722">
        <w:rPr>
          <w:rFonts w:ascii="Trebuchet MS" w:hAnsi="Trebuchet MS"/>
          <w:iCs/>
          <w:color w:val="222A35" w:themeColor="text2" w:themeShade="80"/>
          <w:lang w:val="af-ZA"/>
        </w:rPr>
        <w:t xml:space="preserve"> (pragul de calitate de excelență)</w:t>
      </w:r>
      <w:r w:rsidRPr="00066722">
        <w:rPr>
          <w:rFonts w:ascii="Trebuchet MS" w:hAnsi="Trebuchet MS"/>
          <w:iCs/>
          <w:color w:val="222A35" w:themeColor="text2" w:themeShade="80"/>
          <w:lang w:val="af-ZA"/>
        </w:rPr>
        <w:t>,  AM PEO poate decide demararea procesului de contractare si incheierea contractelor de finantare, chiar inainte de inchiderea apelului. Dac</w:t>
      </w:r>
      <w:r w:rsidR="00997BD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dupa inchiderea apelului se contat</w:t>
      </w:r>
      <w:r w:rsidR="00997BD0" w:rsidRPr="00066722">
        <w:rPr>
          <w:rFonts w:ascii="Trebuchet MS" w:hAnsi="Trebuchet MS"/>
          <w:iCs/>
          <w:color w:val="222A35" w:themeColor="text2" w:themeShade="80"/>
          <w:lang w:val="af-ZA"/>
        </w:rPr>
        <w:t>ă</w:t>
      </w:r>
      <w:r w:rsidRPr="00066722">
        <w:rPr>
          <w:rFonts w:ascii="Trebuchet MS" w:hAnsi="Trebuchet MS"/>
          <w:iCs/>
          <w:color w:val="222A35" w:themeColor="text2" w:themeShade="80"/>
          <w:lang w:val="af-ZA"/>
        </w:rPr>
        <w:t xml:space="preserve"> totuși că un solicitant/ partener se regăsește in calitate de solicitant unic, lider de parteneriat</w:t>
      </w:r>
      <w:r w:rsidR="00997BD0" w:rsidRPr="00066722">
        <w:rPr>
          <w:rFonts w:ascii="Trebuchet MS" w:hAnsi="Trebuchet MS"/>
          <w:iCs/>
          <w:color w:val="222A35" w:themeColor="text2" w:themeShade="80"/>
          <w:lang w:val="af-ZA"/>
        </w:rPr>
        <w:t xml:space="preserve"> sau </w:t>
      </w:r>
      <w:r w:rsidRPr="00066722">
        <w:rPr>
          <w:rFonts w:ascii="Trebuchet MS" w:hAnsi="Trebuchet MS"/>
          <w:iCs/>
          <w:color w:val="222A35" w:themeColor="text2" w:themeShade="80"/>
          <w:lang w:val="af-ZA"/>
        </w:rPr>
        <w:t xml:space="preserve">partener in mai mult de 5 cereri de finantare in cadrul acelui apel, contractele de finantare incheiate in conditiile de mai sus se reziliază de drept, doar din acest motiv si cererile de finantare in cauza, care nu au fost încă evaluate, nu vor mai intra in procesul de evaluare si selectie. </w:t>
      </w:r>
    </w:p>
    <w:p w14:paraId="06DB8DA2" w14:textId="3477571F" w:rsidR="00E62164" w:rsidRPr="00066722" w:rsidRDefault="00E62164" w:rsidP="00565DD5">
      <w:pPr>
        <w:jc w:val="both"/>
        <w:rPr>
          <w:rFonts w:ascii="Trebuchet MS" w:hAnsi="Trebuchet MS"/>
          <w:iCs/>
          <w:color w:val="222A35" w:themeColor="text2" w:themeShade="80"/>
          <w:lang w:val="af-ZA"/>
        </w:rPr>
      </w:pPr>
      <w:bookmarkStart w:id="138" w:name="_Hlk122379198"/>
      <w:r w:rsidRPr="00066722">
        <w:rPr>
          <w:rFonts w:ascii="Trebuchet MS" w:hAnsi="Trebuchet MS"/>
          <w:iCs/>
          <w:color w:val="222A35" w:themeColor="text2" w:themeShade="80"/>
          <w:lang w:val="af-ZA"/>
        </w:rPr>
        <w:t>In cazul in care procesul de evaluare si selectie este demarat dupa inchiderea apelului, se procedeaza in primul rand la verificarea condiției privind limita de 5 proiecte in care se poate regasi o entitate în cadrul apelului respectiv. Dacă se contata că un solicitant/ partener se regaseste in calitate de solicitant unic, lider de parteneriat, partener, in mai mult de 5 cereri de finantare in cadrul acelui apel, cererile de finantare se resping de drept, doar din acest motiv si cererile de finantare in cauza nu vor mai intra in procesul de evaluare si selectie.</w:t>
      </w:r>
    </w:p>
    <w:p w14:paraId="2FD5210C" w14:textId="29755646"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w:t>
      </w:r>
      <w:bookmarkStart w:id="139" w:name="_Hlk115779843"/>
      <w:r w:rsidRPr="00066722">
        <w:rPr>
          <w:rFonts w:ascii="Trebuchet MS" w:hAnsi="Trebuchet MS"/>
          <w:iCs/>
          <w:color w:val="222A35" w:themeColor="text2" w:themeShade="80"/>
          <w:lang w:val="af-ZA"/>
        </w:rPr>
        <w:t xml:space="preserve">entru cererile de finanțare care au obținut in procesul de evaluare un punctaj total mai mare sau egal cu </w:t>
      </w:r>
      <w:r w:rsidR="008A4E93" w:rsidRPr="00066722">
        <w:rPr>
          <w:rFonts w:ascii="Trebuchet MS" w:hAnsi="Trebuchet MS"/>
          <w:iCs/>
          <w:color w:val="222A35" w:themeColor="text2" w:themeShade="80"/>
          <w:lang w:val="af-ZA"/>
        </w:rPr>
        <w:t>pragul de calitate de excelență</w:t>
      </w:r>
      <w:r w:rsidRPr="00066722">
        <w:rPr>
          <w:rFonts w:ascii="Trebuchet MS" w:hAnsi="Trebuchet MS"/>
          <w:iCs/>
          <w:color w:val="222A35" w:themeColor="text2" w:themeShade="80"/>
          <w:lang w:val="af-ZA"/>
        </w:rPr>
        <w:t xml:space="preserve">,  </w:t>
      </w:r>
      <w:r w:rsidR="00336F6F" w:rsidRPr="00066722">
        <w:rPr>
          <w:rFonts w:ascii="Trebuchet MS" w:hAnsi="Trebuchet MS"/>
          <w:iCs/>
          <w:color w:val="222A35" w:themeColor="text2" w:themeShade="80"/>
          <w:lang w:val="af-ZA"/>
        </w:rPr>
        <w:t xml:space="preserve">inclusiv criteriile de departajare, dacă este cazul, pentru situația în care bugetele proiectelor care întrunesc acest prag depășesc bugetul alocat apelului de proiecte, </w:t>
      </w:r>
      <w:r w:rsidRPr="00066722">
        <w:rPr>
          <w:rFonts w:ascii="Trebuchet MS" w:hAnsi="Trebuchet MS"/>
          <w:iCs/>
          <w:color w:val="222A35" w:themeColor="text2" w:themeShade="80"/>
          <w:lang w:val="af-ZA"/>
        </w:rPr>
        <w:t>AM PEO poate decide demararea procesului de contractare</w:t>
      </w:r>
      <w:bookmarkEnd w:id="139"/>
      <w:r w:rsidR="00336F6F" w:rsidRPr="00066722">
        <w:rPr>
          <w:rFonts w:ascii="Trebuchet MS" w:hAnsi="Trebuchet MS"/>
          <w:iCs/>
          <w:color w:val="222A35" w:themeColor="text2" w:themeShade="80"/>
          <w:lang w:val="af-ZA"/>
        </w:rPr>
        <w:t>, în limita bugetului alocat apelului de proiecte</w:t>
      </w:r>
      <w:r w:rsidRPr="00066722">
        <w:rPr>
          <w:rFonts w:ascii="Trebuchet MS" w:hAnsi="Trebuchet MS"/>
          <w:iCs/>
          <w:color w:val="222A35" w:themeColor="text2" w:themeShade="80"/>
          <w:lang w:val="af-ZA"/>
        </w:rPr>
        <w:t xml:space="preserve">. </w:t>
      </w:r>
    </w:p>
    <w:p w14:paraId="18483D2F" w14:textId="77777777" w:rsidR="00C868F6" w:rsidRPr="00066722" w:rsidRDefault="00C868F6" w:rsidP="00C868F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cazul in care AM PEO decide demararea procesului de evaluare, selecție și contractare a proiectelor din cadrul unui apel înainte de închiderea apelului, va publica un anunț de informare in acest sens, prin intermediul website-ului MIPE.</w:t>
      </w:r>
    </w:p>
    <w:p w14:paraId="1E618EBF" w14:textId="5C0F8403"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Proiectele selectate la finanțare dar care au punctaj sub pragul </w:t>
      </w:r>
      <w:r w:rsidR="008A4E93" w:rsidRPr="00066722">
        <w:rPr>
          <w:rFonts w:ascii="Trebuchet MS" w:hAnsi="Trebuchet MS"/>
          <w:iCs/>
          <w:color w:val="222A35" w:themeColor="text2" w:themeShade="80"/>
          <w:lang w:val="af-ZA"/>
        </w:rPr>
        <w:t>de calitate de excelență</w:t>
      </w:r>
      <w:r w:rsidRPr="00066722">
        <w:rPr>
          <w:rFonts w:ascii="Trebuchet MS" w:hAnsi="Trebuchet MS"/>
          <w:iCs/>
          <w:color w:val="222A35" w:themeColor="text2" w:themeShade="80"/>
          <w:lang w:val="af-ZA"/>
        </w:rPr>
        <w:t>, pot intra in procesul de contractare după închiderea apelului și finalizarea procesului de evaluare, în ordinea descrescătoare a punctajului obținut, în funcție de alocarea financiară disponibilă pentru contractare (având in vedere posibilitatea aplicării mecanismului supracontractării  reglementat de OUG 133/2021), cu respectarea tuturor dispozițiilor aplicabile din prezentul document și din Ghidului Solicitantului - Condiții Specifice.</w:t>
      </w:r>
    </w:p>
    <w:bookmarkEnd w:id="138"/>
    <w:p w14:paraId="6EF06AC3" w14:textId="77777777" w:rsidR="00E62164" w:rsidRPr="00066722" w:rsidRDefault="00E62164" w:rsidP="00565DD5">
      <w:pPr>
        <w:jc w:val="both"/>
        <w:rPr>
          <w:rFonts w:ascii="Trebuchet MS" w:hAnsi="Trebuchet MS"/>
          <w:iCs/>
          <w:color w:val="222A35" w:themeColor="text2" w:themeShade="80"/>
          <w:lang w:val="af-ZA"/>
        </w:rPr>
      </w:pPr>
    </w:p>
    <w:p w14:paraId="183CBC3E" w14:textId="0685E53D"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Verificarea conformității administrative</w:t>
      </w:r>
    </w:p>
    <w:p w14:paraId="499127F6" w14:textId="47F955B4" w:rsidR="00CA629A" w:rsidRPr="00066722" w:rsidRDefault="00CA629A" w:rsidP="00CA629A">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Condițiile de eligibilitate ale solicitanților de fonduri externe nerambursabile fac obiectul unei declarații unice </w:t>
      </w:r>
      <w:r w:rsidR="00736338" w:rsidRPr="00066722">
        <w:rPr>
          <w:rFonts w:ascii="Trebuchet MS" w:hAnsi="Trebuchet MS"/>
          <w:iCs/>
          <w:color w:val="222A35" w:themeColor="text2" w:themeShade="80"/>
          <w:lang w:val="af-ZA"/>
        </w:rPr>
        <w:t xml:space="preserve">(Anexa 3) </w:t>
      </w:r>
      <w:r w:rsidRPr="00066722">
        <w:rPr>
          <w:rFonts w:ascii="Trebuchet MS" w:hAnsi="Trebuchet MS"/>
          <w:iCs/>
          <w:color w:val="222A35" w:themeColor="text2" w:themeShade="80"/>
          <w:lang w:val="af-ZA"/>
        </w:rPr>
        <w:t>depus</w:t>
      </w:r>
      <w:r w:rsidR="00A46C1E" w:rsidRPr="00066722">
        <w:rPr>
          <w:rFonts w:ascii="Trebuchet MS" w:hAnsi="Trebuchet MS"/>
          <w:iCs/>
          <w:color w:val="222A35" w:themeColor="text2" w:themeShade="80"/>
        </w:rPr>
        <w:t>e</w:t>
      </w:r>
      <w:r w:rsidRPr="00066722">
        <w:rPr>
          <w:rFonts w:ascii="Trebuchet MS" w:hAnsi="Trebuchet MS"/>
          <w:iCs/>
          <w:color w:val="222A35" w:themeColor="text2" w:themeShade="80"/>
          <w:lang w:val="af-ZA"/>
        </w:rPr>
        <w:t xml:space="preserve"> de solicitanți odată cu cererea de finanțare, urmând ca la </w:t>
      </w:r>
      <w:r w:rsidRPr="00066722">
        <w:rPr>
          <w:rFonts w:ascii="Trebuchet MS" w:hAnsi="Trebuchet MS"/>
          <w:iCs/>
          <w:color w:val="222A35" w:themeColor="text2" w:themeShade="80"/>
          <w:lang w:val="af-ZA"/>
        </w:rPr>
        <w:lastRenderedPageBreak/>
        <w:t xml:space="preserve">încheierea contractului de finanțare, în situația în care proiectul este selectat și propus pentru contractare, solicitantul să depună documente justificative prin care să facă dovada îndeplinirii condițiilor de eligibilitate prevăzute de </w:t>
      </w:r>
      <w:bookmarkStart w:id="140" w:name="_Hlk122379283"/>
      <w:r w:rsidR="00A46C1E" w:rsidRPr="00066722">
        <w:rPr>
          <w:rFonts w:ascii="Trebuchet MS" w:hAnsi="Trebuchet MS"/>
          <w:iCs/>
          <w:color w:val="222A35" w:themeColor="text2" w:themeShade="80"/>
          <w:lang w:val="af-ZA"/>
        </w:rPr>
        <w:t>Ghidul Solicitantului – Conditii Generale și Conditii Specifice</w:t>
      </w:r>
      <w:bookmarkEnd w:id="140"/>
      <w:r w:rsidRPr="00066722">
        <w:rPr>
          <w:rFonts w:ascii="Trebuchet MS" w:hAnsi="Trebuchet MS"/>
          <w:iCs/>
          <w:color w:val="222A35" w:themeColor="text2" w:themeShade="80"/>
          <w:lang w:val="af-ZA"/>
        </w:rPr>
        <w:t>.</w:t>
      </w:r>
    </w:p>
    <w:p w14:paraId="60B6E8E0" w14:textId="2C657E03" w:rsidR="00CA629A" w:rsidRPr="00066722" w:rsidRDefault="00CA629A" w:rsidP="00CA629A">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Declarația unică a solicitantului este declarația pe propria răspundere civilă și penală prin care solicitantul de fonduri externe nerambursabile declară că îndeplinește condițiile de eligibilitate prevăzute de ghidul solicitantului și se angajează ca în situația în care proiectul este declarat aprobat și propus pentru finanțare, să facă dovada îndeplinirii criteriilor de eligibilitate, astfel cum acestea sunt prevăzute prin ghidul solicitantului. </w:t>
      </w:r>
    </w:p>
    <w:p w14:paraId="5584C5CE" w14:textId="5EDCC854" w:rsidR="00CA629A" w:rsidRPr="00066722" w:rsidRDefault="00CA629A" w:rsidP="00CA629A">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cazul proiectelor implementate în parteneriat, fiecare partener va completa declarația unică si o va asuma cu semnătura electronică a reprezentantul legal al partenerului. </w:t>
      </w:r>
    </w:p>
    <w:p w14:paraId="6F7319C1" w14:textId="7E9953D9" w:rsidR="00CA629A" w:rsidRPr="00066722" w:rsidRDefault="00CA629A" w:rsidP="00CA629A">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Declarația unică va fi generata de aplicația MySMIS2021/SMIS2021, va fi completată de  solicitant și va fi semnată cu semnătură electronică de către reprezentantul legal al solicitantului.</w:t>
      </w:r>
    </w:p>
    <w:p w14:paraId="278A7BAA" w14:textId="1C998CEC" w:rsidR="00CA629A" w:rsidRPr="00066722" w:rsidRDefault="00FC02F1" w:rsidP="00CA629A">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Odată cu depunerea declarației unice solicitantul nu mai este obligat să depună documente doveditoare în legătură cu cerințele de eligibilitate, până la etapa de contractare, dacă proiectul este selectat pentru contractare,  cu excepția acelor documente suport care însoțesc cererea de finanțare, sunt prevăzute în Ghidul Solicitantului și</w:t>
      </w:r>
      <w:r w:rsidR="00D3675C"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sunt evaluate în etapa de evaluare tehnică și financiară.</w:t>
      </w:r>
      <w:r w:rsidR="00CA629A" w:rsidRPr="00066722">
        <w:rPr>
          <w:rFonts w:ascii="Trebuchet MS" w:hAnsi="Trebuchet MS"/>
          <w:iCs/>
          <w:color w:val="222A35" w:themeColor="text2" w:themeShade="80"/>
          <w:lang w:val="af-ZA"/>
        </w:rPr>
        <w:tab/>
      </w:r>
    </w:p>
    <w:p w14:paraId="0AE2DA80" w14:textId="4359C071" w:rsidR="002E7C5E" w:rsidRPr="00066722" w:rsidRDefault="002E7C5E" w:rsidP="002E7C5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Evaluarea conformității administrative este complet digitalizată, realizată automat prin sistemul informatic MySMIS2021/SMIS2021+, pe baza declarației unice, a cererii de finanțare, a bugetului și documentelor suport/justificative și a anexelor la cererea de finanțare încărcate de către solicitant în sistemul informatic MySMIS2021/SMIS2021+.</w:t>
      </w:r>
    </w:p>
    <w:p w14:paraId="396C58B0" w14:textId="2F9E6DBA" w:rsidR="00C03260" w:rsidRPr="00066722" w:rsidRDefault="002E7C5E" w:rsidP="002E7C5E">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După verificarea digitalizată a conformității administrative, sistemul/aplicația informatică MySMIS2021/SMIS2021+ va informa solicitantul/liderul de parteneriat cu privire la trecerea la etapa de evaluare tehnică și financiară prin emiterea automată a unui certificat de conformitate administrativă, prin intermediul aplicației informatice  MySMIS2021/SMIS2021+.</w:t>
      </w:r>
    </w:p>
    <w:p w14:paraId="23D05EC3" w14:textId="0FE52285"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Numai Cererile de finanțare care au obţinut </w:t>
      </w:r>
      <w:r w:rsidR="002E7C5E" w:rsidRPr="00066722">
        <w:rPr>
          <w:rFonts w:ascii="Trebuchet MS" w:hAnsi="Trebuchet MS"/>
          <w:iCs/>
          <w:color w:val="222A35" w:themeColor="text2" w:themeShade="80"/>
          <w:lang w:val="af-ZA"/>
        </w:rPr>
        <w:t xml:space="preserve">Certificatul de conformitate administrativă </w:t>
      </w:r>
      <w:r w:rsidRPr="00066722">
        <w:rPr>
          <w:rFonts w:ascii="Trebuchet MS" w:hAnsi="Trebuchet MS"/>
          <w:iCs/>
          <w:color w:val="222A35" w:themeColor="text2" w:themeShade="80"/>
          <w:lang w:val="af-ZA"/>
        </w:rPr>
        <w:t>sunt admise în următoarea etapă a procesului de evaluare, respectiv evaluarea tehnică şi financiară.</w:t>
      </w:r>
    </w:p>
    <w:p w14:paraId="24A5E49B" w14:textId="6469FBDD" w:rsidR="00272C2A" w:rsidRPr="00066722" w:rsidRDefault="00272C2A" w:rsidP="00565DD5">
      <w:pPr>
        <w:jc w:val="both"/>
        <w:rPr>
          <w:rFonts w:ascii="Trebuchet MS" w:hAnsi="Trebuchet MS"/>
          <w:iCs/>
          <w:color w:val="222A35" w:themeColor="text2" w:themeShade="80"/>
          <w:lang w:val="af-ZA"/>
        </w:rPr>
      </w:pPr>
      <w:bookmarkStart w:id="141" w:name="_Hlk121997033"/>
      <w:r w:rsidRPr="00066722">
        <w:rPr>
          <w:rFonts w:ascii="Trebuchet MS" w:hAnsi="Trebuchet MS"/>
          <w:iCs/>
          <w:color w:val="222A35" w:themeColor="text2" w:themeShade="80"/>
          <w:lang w:val="af-ZA"/>
        </w:rPr>
        <w:t>În cazul în care, autoritatea de management lansează apelul de proiecte înainte de operaționalizarea modulelor specifice necesare pentru verificarea digitalizată a conformității administrative, declarația unică va fi completată și încărcată în aplicația informatică de către solicitant/lider de parteneriat și parteneri.</w:t>
      </w:r>
    </w:p>
    <w:bookmarkEnd w:id="141"/>
    <w:p w14:paraId="4D3F3340" w14:textId="77777777" w:rsidR="00E62164" w:rsidRPr="00066722" w:rsidRDefault="00E62164" w:rsidP="00565DD5">
      <w:pPr>
        <w:jc w:val="both"/>
        <w:rPr>
          <w:rFonts w:ascii="Trebuchet MS" w:hAnsi="Trebuchet MS"/>
          <w:iCs/>
          <w:color w:val="222A35" w:themeColor="text2" w:themeShade="80"/>
          <w:lang w:val="af-ZA"/>
        </w:rPr>
      </w:pPr>
    </w:p>
    <w:p w14:paraId="11537D7F" w14:textId="7FE1961D" w:rsidR="009A4826" w:rsidRPr="00066722" w:rsidRDefault="00E62164" w:rsidP="00565DD5">
      <w:pPr>
        <w:jc w:val="both"/>
        <w:rPr>
          <w:rFonts w:ascii="Trebuchet MS" w:hAnsi="Trebuchet MS"/>
          <w:iCs/>
          <w:color w:val="222A35" w:themeColor="text2" w:themeShade="80"/>
          <w:lang w:val="af-ZA"/>
        </w:rPr>
      </w:pPr>
      <w:r w:rsidRPr="00066722">
        <w:rPr>
          <w:rFonts w:ascii="Trebuchet MS" w:hAnsi="Trebuchet MS"/>
          <w:b/>
          <w:bCs/>
          <w:iCs/>
          <w:color w:val="222A35" w:themeColor="text2" w:themeShade="80"/>
          <w:lang w:val="af-ZA"/>
        </w:rPr>
        <w:t>Evaluarea tehnică şi financiară</w:t>
      </w:r>
    </w:p>
    <w:p w14:paraId="238633B6" w14:textId="0C48DE75"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Pentru ca un proiect să poată fi aprobat pentru finanţare, acesta trebuie să îndeplinească în mod concomitent următoarele condiții: să obţină în total minim </w:t>
      </w:r>
      <w:r w:rsidRPr="00066722">
        <w:rPr>
          <w:rFonts w:ascii="Trebuchet MS" w:hAnsi="Trebuchet MS"/>
          <w:b/>
          <w:iCs/>
          <w:color w:val="222A35" w:themeColor="text2" w:themeShade="80"/>
          <w:lang w:val="af-ZA"/>
        </w:rPr>
        <w:t xml:space="preserve">70 puncte </w:t>
      </w:r>
      <w:r w:rsidR="000148A7" w:rsidRPr="00066722">
        <w:rPr>
          <w:rFonts w:ascii="Trebuchet MS" w:hAnsi="Trebuchet MS"/>
          <w:b/>
          <w:iCs/>
          <w:color w:val="222A35" w:themeColor="text2" w:themeShade="80"/>
          <w:lang w:val="af-ZA"/>
        </w:rPr>
        <w:t xml:space="preserve">(pragul de calitate) </w:t>
      </w:r>
      <w:r w:rsidRPr="00066722">
        <w:rPr>
          <w:rFonts w:ascii="Trebuchet MS" w:hAnsi="Trebuchet MS"/>
          <w:iCs/>
          <w:color w:val="222A35" w:themeColor="text2" w:themeShade="80"/>
          <w:lang w:val="af-ZA"/>
        </w:rPr>
        <w:t>și să îndeplinească punctajul minim pentru fiecare criteriu de evaluare.</w:t>
      </w:r>
    </w:p>
    <w:p w14:paraId="776FDB4A" w14:textId="2564DEC4" w:rsidR="00433AF2" w:rsidRPr="00066722" w:rsidRDefault="00433AF2" w:rsidP="00433AF2">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Etapa de evaluare  tehnică și financiară va cuprinde o etapă de evaluare preliminară, care va conține criterii de evaluare eliminatorii stabilite de Autoritatea de Management. Cererile de </w:t>
      </w:r>
      <w:r w:rsidRPr="00066722">
        <w:rPr>
          <w:rFonts w:ascii="Trebuchet MS" w:hAnsi="Trebuchet MS"/>
          <w:iCs/>
          <w:color w:val="222A35" w:themeColor="text2" w:themeShade="80"/>
          <w:lang w:val="af-ZA"/>
        </w:rPr>
        <w:lastRenderedPageBreak/>
        <w:t>finanțare care îndeplinesc criteriile eliminatorii vor continua procesul de evaluare, fiind incluse în etapa de evaluare tehnică și financiară și analizate din punct de vedere calitativ, conform criteriilor stabilite de Autoritatea de Management. Cererile de finanțare care nu îndeplinesc criteriile eliminatorii vor fi respinse și nu vor fi incluse în etapa tehnică și financiară pentru a fi evaluate din punct de vedere calitativ.</w:t>
      </w:r>
    </w:p>
    <w:p w14:paraId="14F5C4C0" w14:textId="77777777" w:rsidR="004772E4" w:rsidRDefault="00433AF2" w:rsidP="00433AF2">
      <w:pPr>
        <w:jc w:val="both"/>
        <w:rPr>
          <w:color w:val="222A35" w:themeColor="text2" w:themeShade="80"/>
        </w:rPr>
      </w:pPr>
      <w:r w:rsidRPr="00066722">
        <w:rPr>
          <w:rFonts w:ascii="Trebuchet MS" w:hAnsi="Trebuchet MS"/>
          <w:iCs/>
          <w:color w:val="222A35" w:themeColor="text2" w:themeShade="80"/>
          <w:lang w:val="af-ZA"/>
        </w:rPr>
        <w:t>Evaluarea tehnică și financiară se efectuează de către comitetele de evaluare stabilite la nivelul autorități</w:t>
      </w:r>
      <w:r w:rsidR="002B34CC" w:rsidRPr="00066722">
        <w:rPr>
          <w:rFonts w:ascii="Trebuchet MS" w:hAnsi="Trebuchet MS"/>
          <w:iCs/>
          <w:color w:val="222A35" w:themeColor="text2" w:themeShade="80"/>
          <w:lang w:val="af-ZA"/>
        </w:rPr>
        <w:t>i</w:t>
      </w:r>
      <w:r w:rsidRPr="00066722">
        <w:rPr>
          <w:rFonts w:ascii="Trebuchet MS" w:hAnsi="Trebuchet MS"/>
          <w:iCs/>
          <w:color w:val="222A35" w:themeColor="text2" w:themeShade="80"/>
          <w:lang w:val="af-ZA"/>
        </w:rPr>
        <w:t xml:space="preserve"> de management/organismelor intermediare pe baza documentelor depuse în sistemul informatic MySMIS2021/SMIS2021+ și conform grilelor de evaluare tehnică și financiară incluse în Ghidul solicitantului – Conditii specifice.</w:t>
      </w:r>
      <w:r w:rsidR="005E70DC" w:rsidRPr="00066722">
        <w:rPr>
          <w:color w:val="222A35" w:themeColor="text2" w:themeShade="80"/>
        </w:rPr>
        <w:t xml:space="preserve">  </w:t>
      </w:r>
      <w:bookmarkStart w:id="142" w:name="_Hlk122379368"/>
    </w:p>
    <w:p w14:paraId="635BE43D" w14:textId="2FC4336E" w:rsidR="00433AF2" w:rsidRPr="00066722" w:rsidRDefault="005E70DC" w:rsidP="00433AF2">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Autoritatea de management se v</w:t>
      </w:r>
      <w:r w:rsidRPr="00066722">
        <w:rPr>
          <w:rFonts w:ascii="Trebuchet MS" w:hAnsi="Trebuchet MS"/>
          <w:iCs/>
          <w:color w:val="222A35" w:themeColor="text2" w:themeShade="80"/>
          <w:lang w:val="af-ZA"/>
        </w:rPr>
        <w:t>a</w:t>
      </w:r>
      <w:r w:rsidRPr="00066722">
        <w:rPr>
          <w:rFonts w:ascii="Trebuchet MS" w:hAnsi="Trebuchet MS"/>
          <w:iCs/>
          <w:color w:val="222A35" w:themeColor="text2" w:themeShade="80"/>
          <w:lang w:val="af-ZA"/>
        </w:rPr>
        <w:t xml:space="preserve"> asigura </w:t>
      </w:r>
      <w:r w:rsidRPr="00066722">
        <w:rPr>
          <w:rFonts w:ascii="Trebuchet MS" w:hAnsi="Trebuchet MS"/>
          <w:iCs/>
          <w:color w:val="222A35" w:themeColor="text2" w:themeShade="80"/>
          <w:lang w:val="af-ZA"/>
        </w:rPr>
        <w:t>o parte din</w:t>
      </w:r>
      <w:r w:rsidRPr="00066722">
        <w:rPr>
          <w:rFonts w:ascii="Trebuchet MS" w:hAnsi="Trebuchet MS"/>
          <w:iCs/>
          <w:color w:val="222A35" w:themeColor="text2" w:themeShade="80"/>
          <w:lang w:val="af-ZA"/>
        </w:rPr>
        <w:t xml:space="preserve"> criteriile sau sub-criteriile de evaluare tehnică și financiară  sunt complet digitalizate cu punctaje alocate prin sistemul informatic MySMIS2021/SMIS2021+.</w:t>
      </w:r>
    </w:p>
    <w:bookmarkEnd w:id="142"/>
    <w:p w14:paraId="4C61A18D" w14:textId="633BA326" w:rsidR="0076770E" w:rsidRPr="00066722" w:rsidRDefault="0076770E"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Pe parcursul procesului de evaluare tehnică și financiară, comitetul de evaluare poate solicita clarificări, cu condiția ca prin clarificările solicitate să nu încalce principiul tratamentului egal și nediscriminarea. </w:t>
      </w:r>
      <w:r w:rsidRPr="00066722">
        <w:rPr>
          <w:rFonts w:ascii="Trebuchet MS" w:hAnsi="Trebuchet MS"/>
          <w:iCs/>
          <w:color w:val="222A35" w:themeColor="text2" w:themeShade="80"/>
          <w:lang w:val="af-ZA"/>
        </w:rPr>
        <w:t xml:space="preserve">Clarificările transmise de catre solicitant nu pot avea efectul de a îmbunătăți cererea de finantare si anexele acesteia.  </w:t>
      </w:r>
    </w:p>
    <w:p w14:paraId="62189829" w14:textId="77777777" w:rsidR="00E62164" w:rsidRPr="00066722" w:rsidRDefault="00E62164" w:rsidP="00565DD5">
      <w:pPr>
        <w:jc w:val="both"/>
        <w:rPr>
          <w:rFonts w:ascii="Trebuchet MS" w:hAnsi="Trebuchet MS"/>
          <w:iCs/>
          <w:color w:val="222A35" w:themeColor="text2" w:themeShade="80"/>
          <w:lang w:val="af-ZA"/>
        </w:rPr>
      </w:pPr>
      <w:bookmarkStart w:id="143" w:name="_Hlk114161452"/>
      <w:r w:rsidRPr="00066722">
        <w:rPr>
          <w:rFonts w:ascii="Trebuchet MS" w:hAnsi="Trebuchet MS"/>
          <w:iCs/>
          <w:color w:val="222A35" w:themeColor="text2" w:themeShade="80"/>
          <w:lang w:val="af-ZA"/>
        </w:rPr>
        <w:t>Solicitantul va transmite clarificările în condițiile şi termenul limită specificate în solicitarea de clarificări, în caz contrar evaluarea tehnică şi financiară a cererii de finanțare urmând a fi facută pe baza documentelor existente.</w:t>
      </w:r>
    </w:p>
    <w:p w14:paraId="238FD275" w14:textId="77777777" w:rsidR="00E62164" w:rsidRPr="00066722" w:rsidRDefault="00E62164" w:rsidP="00565DD5">
      <w:pPr>
        <w:jc w:val="both"/>
        <w:rPr>
          <w:rFonts w:ascii="Trebuchet MS" w:hAnsi="Trebuchet MS"/>
          <w:iCs/>
          <w:color w:val="222A35" w:themeColor="text2" w:themeShade="80"/>
          <w:lang w:val="af-ZA"/>
        </w:rPr>
      </w:pPr>
      <w:bookmarkStart w:id="144" w:name="_Hlk115687226"/>
      <w:bookmarkEnd w:id="143"/>
      <w:r w:rsidRPr="00066722">
        <w:rPr>
          <w:rFonts w:ascii="Trebuchet MS" w:hAnsi="Trebuchet MS"/>
          <w:iCs/>
          <w:color w:val="222A35" w:themeColor="text2" w:themeShade="80"/>
          <w:lang w:val="af-ZA"/>
        </w:rPr>
        <w:t xml:space="preserve">Experţii evaluatori pot recomanda modificarea bugetului proiectului în sensul reducerii cheltuielilor eligibile, </w:t>
      </w:r>
      <w:bookmarkStart w:id="145" w:name="_Hlk117103237"/>
      <w:r w:rsidRPr="00066722">
        <w:rPr>
          <w:rFonts w:ascii="Trebuchet MS" w:hAnsi="Trebuchet MS"/>
          <w:iCs/>
          <w:color w:val="222A35" w:themeColor="text2" w:themeShade="80"/>
          <w:lang w:val="af-ZA"/>
        </w:rPr>
        <w:t>după cum urmează</w:t>
      </w:r>
      <w:bookmarkEnd w:id="145"/>
      <w:r w:rsidRPr="00066722">
        <w:rPr>
          <w:rFonts w:ascii="Trebuchet MS" w:hAnsi="Trebuchet MS"/>
          <w:iCs/>
          <w:color w:val="222A35" w:themeColor="text2" w:themeShade="80"/>
          <w:lang w:val="af-ZA"/>
        </w:rPr>
        <w:t>:</w:t>
      </w:r>
    </w:p>
    <w:p w14:paraId="5F89A393"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cu valoarea cheltuielilor neeligibile pe care solicitantul le-a încadrat greşit ca eligibile</w:t>
      </w:r>
    </w:p>
    <w:p w14:paraId="3E552CC6"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şi/sau</w:t>
      </w:r>
    </w:p>
    <w:p w14:paraId="64A370C2"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cu valoarea cheltuielilor potenţial eligibile, dar care:</w:t>
      </w:r>
    </w:p>
    <w:p w14:paraId="6D29B198"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fie nu au legătură directă cu activităţile propuse, </w:t>
      </w:r>
    </w:p>
    <w:p w14:paraId="738EFC5E"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fie nu sunt necesare pentru execuţia proiectului </w:t>
      </w:r>
    </w:p>
    <w:p w14:paraId="4F748E92"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și/sau </w:t>
      </w:r>
    </w:p>
    <w:p w14:paraId="7ED02445" w14:textId="06B11011"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cu valoarea considerată excedentă, a cheltuielilor disproporţionate în raport cu dimensiunea activităților proiectului</w:t>
      </w:r>
    </w:p>
    <w:p w14:paraId="120C6BB9"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Evaluatorii pot aplica corecții/reduceri bugetare. Reducerile bugetare se realizează de echipa de evaluare doar în urma transmiterii solicitării de clarificări si analizării răspunsului primit de la aplicant (cu exceptia cheltuielilor neeligibile pe care solicitantul le-a încadrat greşit ca eligibile si/sau a depăsirii plafoanelor, care pot fi corectate sau diminuate, fără să fie solicitată nicio clarificare).</w:t>
      </w:r>
    </w:p>
    <w:p w14:paraId="018D470B"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In cazul in care corecțiile/reducerile bugetare depăsesc 30% din valoarea totală eligibilă a proiectului, cererea de finantare este respinsă. </w:t>
      </w:r>
    </w:p>
    <w:p w14:paraId="23EB1244" w14:textId="1E50B712"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Solicitantul va fi informat asupra modificărilor la buget efectuate de echipa de evaluatori, în etapa de evaluare tehnico-financiară. El trebuie să accepte aceste modificări în termenul </w:t>
      </w:r>
      <w:r w:rsidRPr="00066722">
        <w:rPr>
          <w:rFonts w:ascii="Trebuchet MS" w:hAnsi="Trebuchet MS"/>
          <w:iCs/>
          <w:color w:val="222A35" w:themeColor="text2" w:themeShade="80"/>
          <w:lang w:val="af-ZA"/>
        </w:rPr>
        <w:lastRenderedPageBreak/>
        <w:t>indicat in scrisoarea de modificari bugetare (maxim 5 zile lucrătoare). În cazul în care solicitantul nu este de acord cu toate modificarile propuse sau nu răspunde deloc la informarea transmisă, cererea de finantare va fi respinsă.</w:t>
      </w:r>
      <w:bookmarkEnd w:id="144"/>
    </w:p>
    <w:p w14:paraId="198BE0CC" w14:textId="58A3C56A" w:rsidR="0076770E" w:rsidRPr="00066722" w:rsidRDefault="0076770E"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Rezultatele evaluării tehnice și financiare se comunică solicitantului, indicându-se punctajul obținut pentru fiecare criteriu precum și justificarea rezultatului evaluării tehnice și financiare, respectiv a punctajului pentru fiecare criteriu de evaluare în parte pentru apelurile de proiecte pentru care este prevăzută acordarea de punctaje. În cazul apelurilor de proiecte care nu presupun acordarea de punctaje, rezultatele evaluării tehnice și financiare se comunică solicitantului, indicându-se calificativul obținut pentru fiecare criteriu, precum și justificarea acordării calificativului pentru fiecare criteriu în parte.</w:t>
      </w:r>
    </w:p>
    <w:p w14:paraId="7DAB427C" w14:textId="77777777" w:rsidR="00E01243" w:rsidRPr="00066722" w:rsidRDefault="00E01243" w:rsidP="00E01243">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cazul apelurilor competitive cu termen limită de depunere, ulterior evaluării, cererile de finanțare sunt ordonate descrescător în ordinea punctajului obținut și este demarată etapa de contractare pentru proiectele care întrunesc pragul de calitate de excelență, precum și, dacă este cazul, pentru cererile de finanțare cu punctajele cele mai mari (sau ierarhizate după alte criterii specifice, în cazul apelurilor de proiecte pentru care nu este prevăzută acordarea de punctaje), cu condiția ca bugetul eligibil cumulat să se încadreze în limita a 50% din bugetul alocat apelului. </w:t>
      </w:r>
    </w:p>
    <w:p w14:paraId="397B25D7" w14:textId="15A06CF3" w:rsidR="00E01243" w:rsidRPr="00066722" w:rsidRDefault="00E01243" w:rsidP="00E01243">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cazul în care bugetul aferente cererilor de finanțare care obțin pragul de calitate  de excelență este mai mare de 50% din bugetul alocat apelului de proiecte, autoritatea de management/organismul intermediar v</w:t>
      </w:r>
      <w:r w:rsidR="002B34CC" w:rsidRPr="00066722">
        <w:rPr>
          <w:rFonts w:ascii="Trebuchet MS" w:hAnsi="Trebuchet MS"/>
          <w:iCs/>
          <w:color w:val="222A35" w:themeColor="text2" w:themeShade="80"/>
          <w:lang w:val="af-ZA"/>
        </w:rPr>
        <w:t>a</w:t>
      </w:r>
      <w:r w:rsidRPr="00066722">
        <w:rPr>
          <w:rFonts w:ascii="Trebuchet MS" w:hAnsi="Trebuchet MS"/>
          <w:iCs/>
          <w:color w:val="222A35" w:themeColor="text2" w:themeShade="80"/>
          <w:lang w:val="af-ZA"/>
        </w:rPr>
        <w:t xml:space="preserve"> demara etapa de contractare pentru toate aceste cereri de finanțare, în limita bugetului alocat apelului de proiecte.</w:t>
      </w:r>
    </w:p>
    <w:p w14:paraId="5FAF28B9" w14:textId="1D04CF32" w:rsidR="00433AF2" w:rsidRPr="00066722" w:rsidRDefault="00433AF2"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Evaluarea tehnico-financiară se realizează de autoritatea de management/organismul intermediar, în conformitate cu criteriile de evaluare tehnică și financiară prevăzute în Ghidul Solicitantului</w:t>
      </w:r>
      <w:r w:rsidR="002B34CC" w:rsidRPr="00066722">
        <w:rPr>
          <w:rFonts w:ascii="Trebuchet MS" w:hAnsi="Trebuchet MS"/>
          <w:iCs/>
          <w:color w:val="222A35" w:themeColor="text2" w:themeShade="80"/>
          <w:lang w:val="af-ZA"/>
        </w:rPr>
        <w:t xml:space="preserve"> – Condiții specifice</w:t>
      </w:r>
      <w:r w:rsidRPr="00066722">
        <w:rPr>
          <w:rFonts w:ascii="Trebuchet MS" w:hAnsi="Trebuchet MS"/>
          <w:iCs/>
          <w:color w:val="222A35" w:themeColor="text2" w:themeShade="80"/>
          <w:lang w:val="af-ZA"/>
        </w:rPr>
        <w:t xml:space="preserve">, pentru fiecare cerere de finanțare depusă de către solicitanți, în termen de maximum 60 de zile de la închiderea apelului de proiecte, în cazul apelurilor cu termen limită de depunere, respectiv în 30 de zile de la depunerea cererii de finanțare, în cazul apelurilor de proiecte fără termen limită de depunere/cu depunere continuă. </w:t>
      </w:r>
    </w:p>
    <w:p w14:paraId="09D20CF4" w14:textId="77777777" w:rsidR="00E62164" w:rsidRPr="00066722" w:rsidRDefault="00E62164" w:rsidP="00565DD5">
      <w:pPr>
        <w:jc w:val="both"/>
        <w:rPr>
          <w:rFonts w:ascii="Trebuchet MS" w:hAnsi="Trebuchet MS"/>
          <w:iCs/>
          <w:color w:val="222A35" w:themeColor="text2" w:themeShade="80"/>
          <w:lang w:val="af-ZA"/>
        </w:rPr>
      </w:pPr>
    </w:p>
    <w:p w14:paraId="5A4794D7" w14:textId="3951C29E"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Contestarea</w:t>
      </w:r>
    </w:p>
    <w:p w14:paraId="6EF00F8C" w14:textId="400A5061" w:rsidR="00E01243"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Solicitantul poate contesta rezultatul </w:t>
      </w:r>
      <w:r w:rsidR="0076770E" w:rsidRPr="00066722">
        <w:rPr>
          <w:rFonts w:ascii="Trebuchet MS" w:hAnsi="Trebuchet MS"/>
          <w:iCs/>
          <w:color w:val="222A35" w:themeColor="text2" w:themeShade="80"/>
          <w:lang w:val="af-ZA"/>
        </w:rPr>
        <w:t xml:space="preserve">evaluării </w:t>
      </w:r>
      <w:bookmarkStart w:id="146" w:name="_Hlk121926449"/>
      <w:r w:rsidR="0076770E" w:rsidRPr="00066722">
        <w:rPr>
          <w:rFonts w:ascii="Trebuchet MS" w:hAnsi="Trebuchet MS"/>
          <w:iCs/>
          <w:color w:val="222A35" w:themeColor="text2" w:themeShade="80"/>
          <w:lang w:val="af-ZA"/>
        </w:rPr>
        <w:t>tehnice și financiare, în termen de maxim 5 zile lucrătoare de la data la care s-a comunicat rezultatul evaluării, sub sancțiunea decăderii din termen.</w:t>
      </w:r>
      <w:bookmarkEnd w:id="146"/>
      <w:r w:rsidRPr="00066722">
        <w:rPr>
          <w:rFonts w:ascii="Trebuchet MS" w:hAnsi="Trebuchet MS"/>
          <w:iCs/>
          <w:color w:val="222A35" w:themeColor="text2" w:themeShade="80"/>
          <w:lang w:val="af-ZA"/>
        </w:rPr>
        <w:t xml:space="preserve"> Procesul de soluţionare a contestațiilor se desfășoară la nivelul AM</w:t>
      </w:r>
      <w:r w:rsidR="00C868F6" w:rsidRPr="00066722">
        <w:rPr>
          <w:rFonts w:ascii="Trebuchet MS" w:hAnsi="Trebuchet MS"/>
          <w:iCs/>
          <w:color w:val="222A35" w:themeColor="text2" w:themeShade="80"/>
          <w:lang w:val="af-ZA"/>
        </w:rPr>
        <w:t xml:space="preserve">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w:t>
      </w:r>
    </w:p>
    <w:p w14:paraId="0725D40A" w14:textId="4551D1F2"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Decizia Comitetului de soluţionare a contestaţiilor este definitivă în sistemul căilor administrative de atac. Ea poate fi atacată la instanțele judecătorești în condițiile Legii contenciosului administrativ nr. 554/2004, cu modificările și completările ulterioare.</w:t>
      </w:r>
    </w:p>
    <w:p w14:paraId="514429D8"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Comitetul de Solutionare a Contestatiilor </w:t>
      </w:r>
      <w:r w:rsidRPr="00066722">
        <w:rPr>
          <w:rFonts w:ascii="Trebuchet MS" w:hAnsi="Trebuchet MS"/>
          <w:b/>
          <w:iCs/>
          <w:color w:val="222A35" w:themeColor="text2" w:themeShade="80"/>
          <w:lang w:val="af-ZA"/>
        </w:rPr>
        <w:t xml:space="preserve">respinge automat </w:t>
      </w:r>
      <w:r w:rsidRPr="00066722">
        <w:rPr>
          <w:rFonts w:ascii="Trebuchet MS" w:hAnsi="Trebuchet MS"/>
          <w:iCs/>
          <w:color w:val="222A35" w:themeColor="text2" w:themeShade="80"/>
          <w:lang w:val="af-ZA"/>
        </w:rPr>
        <w:t>contestaţiile care:</w:t>
      </w:r>
    </w:p>
    <w:p w14:paraId="3F0635BC" w14:textId="6D70ACD5" w:rsidR="00E62164" w:rsidRPr="00066722" w:rsidRDefault="00E62164" w:rsidP="00565DD5">
      <w:pPr>
        <w:numPr>
          <w:ilvl w:val="0"/>
          <w:numId w:val="34"/>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reclamă faptul ca nu au fost recepționate solicitările de clarificări, scrisorile de corecții bugetare sau notificările/deciziile de comunicare a rezultatelor verificării şi evaluării, dar a căror primire AM</w:t>
      </w:r>
      <w:r w:rsidR="00C868F6"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PEO / OI</w:t>
      </w:r>
      <w:r w:rsidR="00C868F6"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PEO o poate dovedi cu confirmarea de transmitere electronică sau cu raportul de expediție prin fax, e-mail;</w:t>
      </w:r>
    </w:p>
    <w:p w14:paraId="6C484735" w14:textId="77777777" w:rsidR="00E62164" w:rsidRPr="00066722" w:rsidRDefault="00E62164" w:rsidP="00565DD5">
      <w:pPr>
        <w:numPr>
          <w:ilvl w:val="0"/>
          <w:numId w:val="34"/>
        </w:num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sunt expediate de solicitant după termenul stipulat în notificările/scrisorile/ deciziile de comunicare a  rezultatelor verificării şi evaluării.</w:t>
      </w:r>
    </w:p>
    <w:p w14:paraId="2BE0BB42"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Contestațiile trebuie sa vizeze explicit criterii din grila de evaluare. Vor fi reevaluate doar criteriile contestate.</w:t>
      </w:r>
    </w:p>
    <w:p w14:paraId="677CA851" w14:textId="1A8786A6" w:rsidR="00E62164" w:rsidRPr="00066722" w:rsidRDefault="00E62164" w:rsidP="00565DD5">
      <w:pPr>
        <w:jc w:val="both"/>
        <w:rPr>
          <w:rFonts w:ascii="Trebuchet MS" w:hAnsi="Trebuchet MS"/>
          <w:iCs/>
          <w:color w:val="222A35" w:themeColor="text2" w:themeShade="80"/>
          <w:lang w:val="af-ZA"/>
        </w:rPr>
      </w:pPr>
      <w:bookmarkStart w:id="147" w:name="_Hlk121926507"/>
      <w:r w:rsidRPr="00066722">
        <w:rPr>
          <w:rFonts w:ascii="Trebuchet MS" w:hAnsi="Trebuchet MS"/>
          <w:iCs/>
          <w:color w:val="222A35" w:themeColor="text2" w:themeShade="80"/>
          <w:lang w:val="af-ZA"/>
        </w:rPr>
        <w:t>Termen</w:t>
      </w:r>
      <w:r w:rsidR="0076770E" w:rsidRPr="00066722">
        <w:rPr>
          <w:rFonts w:ascii="Trebuchet MS" w:hAnsi="Trebuchet MS"/>
          <w:iCs/>
          <w:color w:val="222A35" w:themeColor="text2" w:themeShade="80"/>
          <w:lang w:val="af-ZA"/>
        </w:rPr>
        <w:t>ul</w:t>
      </w:r>
      <w:r w:rsidRPr="00066722">
        <w:rPr>
          <w:rFonts w:ascii="Trebuchet MS" w:hAnsi="Trebuchet MS"/>
          <w:iCs/>
          <w:color w:val="222A35" w:themeColor="text2" w:themeShade="80"/>
          <w:lang w:val="af-ZA"/>
        </w:rPr>
        <w:t xml:space="preserve"> </w:t>
      </w:r>
      <w:r w:rsidR="0076770E" w:rsidRPr="00066722">
        <w:rPr>
          <w:rFonts w:ascii="Trebuchet MS" w:hAnsi="Trebuchet MS"/>
          <w:iCs/>
          <w:color w:val="222A35" w:themeColor="text2" w:themeShade="80"/>
          <w:lang w:val="af-ZA"/>
        </w:rPr>
        <w:t>maxim de s</w:t>
      </w:r>
      <w:r w:rsidRPr="00066722">
        <w:rPr>
          <w:rFonts w:ascii="Trebuchet MS" w:hAnsi="Trebuchet MS"/>
          <w:iCs/>
          <w:color w:val="222A35" w:themeColor="text2" w:themeShade="80"/>
          <w:lang w:val="af-ZA"/>
        </w:rPr>
        <w:t xml:space="preserve">oluționare a </w:t>
      </w:r>
      <w:r w:rsidR="00892CCA" w:rsidRPr="00066722">
        <w:rPr>
          <w:rFonts w:ascii="Trebuchet MS" w:hAnsi="Trebuchet MS"/>
          <w:iCs/>
          <w:color w:val="222A35" w:themeColor="text2" w:themeShade="80"/>
          <w:lang w:val="af-ZA"/>
        </w:rPr>
        <w:t xml:space="preserve">unei </w:t>
      </w:r>
      <w:r w:rsidRPr="00066722">
        <w:rPr>
          <w:rFonts w:ascii="Trebuchet MS" w:hAnsi="Trebuchet MS"/>
          <w:iCs/>
          <w:color w:val="222A35" w:themeColor="text2" w:themeShade="80"/>
          <w:lang w:val="af-ZA"/>
        </w:rPr>
        <w:t xml:space="preserve">contestații </w:t>
      </w:r>
      <w:r w:rsidR="0076770E" w:rsidRPr="00066722">
        <w:rPr>
          <w:rFonts w:ascii="Trebuchet MS" w:hAnsi="Trebuchet MS"/>
          <w:iCs/>
          <w:color w:val="222A35" w:themeColor="text2" w:themeShade="80"/>
          <w:lang w:val="af-ZA"/>
        </w:rPr>
        <w:t xml:space="preserve">este </w:t>
      </w:r>
      <w:r w:rsidRPr="00066722">
        <w:rPr>
          <w:rFonts w:ascii="Trebuchet MS" w:hAnsi="Trebuchet MS"/>
          <w:iCs/>
          <w:color w:val="222A35" w:themeColor="text2" w:themeShade="80"/>
          <w:lang w:val="af-ZA"/>
        </w:rPr>
        <w:t xml:space="preserve">de 15 zile lucrătoare </w:t>
      </w:r>
      <w:r w:rsidR="0076770E" w:rsidRPr="00066722">
        <w:rPr>
          <w:rFonts w:ascii="Trebuchet MS" w:hAnsi="Trebuchet MS"/>
          <w:iCs/>
          <w:color w:val="222A35" w:themeColor="text2" w:themeShade="80"/>
          <w:lang w:val="af-ZA"/>
        </w:rPr>
        <w:t>de la data înregistrării acesteia</w:t>
      </w:r>
      <w:r w:rsidRPr="00066722">
        <w:rPr>
          <w:rFonts w:ascii="Trebuchet MS" w:hAnsi="Trebuchet MS"/>
          <w:iCs/>
          <w:color w:val="222A35" w:themeColor="text2" w:themeShade="80"/>
          <w:lang w:val="af-ZA"/>
        </w:rPr>
        <w:t>.</w:t>
      </w:r>
    </w:p>
    <w:bookmarkEnd w:id="147"/>
    <w:p w14:paraId="4EBCB888" w14:textId="77777777" w:rsidR="00E62164" w:rsidRPr="00066722" w:rsidRDefault="00E62164" w:rsidP="00565DD5">
      <w:pPr>
        <w:jc w:val="both"/>
        <w:rPr>
          <w:rFonts w:ascii="Trebuchet MS" w:hAnsi="Trebuchet MS"/>
          <w:iCs/>
          <w:color w:val="222A35" w:themeColor="text2" w:themeShade="80"/>
          <w:lang w:val="af-ZA"/>
        </w:rPr>
      </w:pPr>
    </w:p>
    <w:p w14:paraId="53930230" w14:textId="5A227B66" w:rsidR="00E62164" w:rsidRPr="00066722" w:rsidRDefault="00E62164" w:rsidP="00565DD5">
      <w:pPr>
        <w:jc w:val="both"/>
        <w:rPr>
          <w:rFonts w:ascii="Trebuchet MS" w:hAnsi="Trebuchet MS"/>
          <w:b/>
          <w:iCs/>
          <w:color w:val="222A35" w:themeColor="text2" w:themeShade="80"/>
          <w:lang w:val="af-ZA"/>
        </w:rPr>
      </w:pPr>
      <w:bookmarkStart w:id="148" w:name="_Toc115863126"/>
      <w:r w:rsidRPr="00066722">
        <w:rPr>
          <w:rFonts w:ascii="Trebuchet MS" w:hAnsi="Trebuchet MS"/>
          <w:b/>
          <w:bCs/>
          <w:iCs/>
          <w:color w:val="222A35" w:themeColor="text2" w:themeShade="80"/>
          <w:lang w:val="af-ZA"/>
        </w:rPr>
        <w:t>Procesul  de evaluare şi selecţie pentru mecanismul non- competitiv</w:t>
      </w:r>
      <w:bookmarkEnd w:id="148"/>
    </w:p>
    <w:p w14:paraId="49C7C01B" w14:textId="22C7B3AC" w:rsidR="00E62164" w:rsidRPr="00066722" w:rsidRDefault="00E62164" w:rsidP="00565DD5">
      <w:pPr>
        <w:jc w:val="both"/>
        <w:rPr>
          <w:rFonts w:ascii="Trebuchet MS" w:hAnsi="Trebuchet MS"/>
          <w:b/>
          <w:iCs/>
          <w:color w:val="222A35" w:themeColor="text2" w:themeShade="80"/>
          <w:lang w:val="af-ZA"/>
        </w:rPr>
      </w:pPr>
      <w:r w:rsidRPr="00066722">
        <w:rPr>
          <w:rFonts w:ascii="Trebuchet MS" w:hAnsi="Trebuchet MS"/>
          <w:b/>
          <w:iCs/>
          <w:color w:val="222A35" w:themeColor="text2" w:themeShade="80"/>
          <w:lang w:val="af-ZA"/>
        </w:rPr>
        <w:t>Depunerea şi evaluarea ideii de proiect</w:t>
      </w:r>
    </w:p>
    <w:p w14:paraId="0F21AF64"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Faţă de procedura de evaluare ce trebuie urmată în cadrul mecanismului competitiv, mecanismul non- competitiv presupune o etapă suplimentară, respectiv cea de depunere şi evaluare a unei </w:t>
      </w:r>
      <w:r w:rsidRPr="00066722">
        <w:rPr>
          <w:rFonts w:ascii="Trebuchet MS" w:hAnsi="Trebuchet MS"/>
          <w:b/>
          <w:iCs/>
          <w:color w:val="222A35" w:themeColor="text2" w:themeShade="80"/>
          <w:lang w:val="af-ZA"/>
        </w:rPr>
        <w:t>fişe/idei de proiect</w:t>
      </w:r>
      <w:r w:rsidRPr="00066722">
        <w:rPr>
          <w:rFonts w:ascii="Trebuchet MS" w:hAnsi="Trebuchet MS"/>
          <w:iCs/>
          <w:color w:val="222A35" w:themeColor="text2" w:themeShade="80"/>
          <w:lang w:val="af-ZA"/>
        </w:rPr>
        <w:t>, înainte ca aceasta să fie dezvoltată într-o cerere de finanţare.</w:t>
      </w:r>
    </w:p>
    <w:p w14:paraId="1A52522B" w14:textId="7C5B8946"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Fişa de proiect se evaluează după criterii de eligibilitate şi tehnico-financiare. Fişa de proiect se dezvoltă de către </w:t>
      </w:r>
      <w:r w:rsidR="000E33C0" w:rsidRPr="00066722">
        <w:rPr>
          <w:rFonts w:ascii="Trebuchet MS" w:hAnsi="Trebuchet MS"/>
          <w:iCs/>
          <w:color w:val="222A35" w:themeColor="text2" w:themeShade="80"/>
          <w:lang w:val="af-ZA"/>
        </w:rPr>
        <w:t>s</w:t>
      </w:r>
      <w:r w:rsidRPr="00066722">
        <w:rPr>
          <w:rFonts w:ascii="Trebuchet MS" w:hAnsi="Trebuchet MS"/>
          <w:iCs/>
          <w:color w:val="222A35" w:themeColor="text2" w:themeShade="80"/>
          <w:lang w:val="af-ZA"/>
        </w:rPr>
        <w:t xml:space="preserve">olicitant cu sprijin din partea AM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sau a Organismelor Intermediare, până la atingerea nivelului calitativ necesar pentru validare.</w:t>
      </w:r>
    </w:p>
    <w:p w14:paraId="6326EFFF" w14:textId="5C116BB0"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Depunerea şi evaluarea cererii de finanţare</w:t>
      </w:r>
    </w:p>
    <w:p w14:paraId="67D1E233" w14:textId="235D192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Cererea de finanțare nu va modifica elementele esențiale stabilite în cadrul fişei de proiect. Solicitantul poate cere sprijinul AM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pentru elaborarea proiectului.</w:t>
      </w:r>
    </w:p>
    <w:p w14:paraId="79DFB330"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Pentru evaluarea cererii de finanţare se vor urma aceiaşi paşi ca în cazul mecanismului competitiv.</w:t>
      </w:r>
    </w:p>
    <w:p w14:paraId="15EA3186" w14:textId="77777777" w:rsidR="00E62164" w:rsidRPr="00066722" w:rsidRDefault="00E62164" w:rsidP="00565DD5">
      <w:pPr>
        <w:jc w:val="both"/>
        <w:rPr>
          <w:rFonts w:ascii="Trebuchet MS" w:hAnsi="Trebuchet MS"/>
          <w:iCs/>
          <w:color w:val="222A35" w:themeColor="text2" w:themeShade="80"/>
          <w:lang w:val="af-ZA"/>
        </w:rPr>
      </w:pPr>
    </w:p>
    <w:p w14:paraId="547AA989" w14:textId="77777777" w:rsidR="00E62164" w:rsidRPr="00066722" w:rsidRDefault="00E62164" w:rsidP="00066722">
      <w:pPr>
        <w:jc w:val="both"/>
        <w:rPr>
          <w:rFonts w:ascii="Trebuchet MS" w:hAnsi="Trebuchet MS"/>
          <w:b/>
          <w:bCs/>
          <w:iCs/>
          <w:color w:val="222A35" w:themeColor="text2" w:themeShade="80"/>
          <w:lang w:val="af-ZA"/>
        </w:rPr>
      </w:pPr>
      <w:bookmarkStart w:id="149" w:name="_TOC_250027"/>
      <w:bookmarkStart w:id="150" w:name="_Contractare"/>
      <w:bookmarkStart w:id="151" w:name="_Toc115863127"/>
      <w:bookmarkEnd w:id="149"/>
      <w:bookmarkEnd w:id="150"/>
      <w:r w:rsidRPr="00066722">
        <w:rPr>
          <w:rFonts w:ascii="Trebuchet MS" w:hAnsi="Trebuchet MS"/>
          <w:b/>
          <w:bCs/>
          <w:iCs/>
          <w:color w:val="222A35" w:themeColor="text2" w:themeShade="80"/>
          <w:lang w:val="af-ZA"/>
        </w:rPr>
        <w:t>Contractare</w:t>
      </w:r>
      <w:bookmarkEnd w:id="151"/>
    </w:p>
    <w:p w14:paraId="13D91C9A" w14:textId="3A35B623" w:rsidR="00E01243" w:rsidRPr="00066722" w:rsidRDefault="00E01243" w:rsidP="00E01243">
      <w:pPr>
        <w:jc w:val="both"/>
        <w:rPr>
          <w:rFonts w:ascii="Trebuchet MS" w:hAnsi="Trebuchet MS"/>
          <w:iCs/>
          <w:color w:val="222A35" w:themeColor="text2" w:themeShade="80"/>
          <w:lang w:val="af-ZA"/>
        </w:rPr>
      </w:pPr>
      <w:bookmarkStart w:id="152" w:name="_Hlk121926639"/>
      <w:r w:rsidRPr="00066722">
        <w:rPr>
          <w:rFonts w:ascii="Trebuchet MS" w:hAnsi="Trebuchet MS"/>
          <w:iCs/>
          <w:color w:val="222A35" w:themeColor="text2" w:themeShade="80"/>
          <w:lang w:val="af-ZA"/>
        </w:rPr>
        <w:t xml:space="preserve">După finalizarea evaluării cererilor de finanțare începe etapa de contractare. </w:t>
      </w:r>
    </w:p>
    <w:p w14:paraId="0B2B0BC7" w14:textId="40CF473A" w:rsidR="00E01243" w:rsidRPr="00066722" w:rsidRDefault="00E01243" w:rsidP="00E01243">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Intrarea în etapa de contractare este adusă la cunoștința solicitantului al cărui proiect a fost selectat, prin aplicația informatică MySMIS2021/SMIS2021+, în termen de maxim 5 zile </w:t>
      </w:r>
      <w:bookmarkStart w:id="153" w:name="_Hlk121926672"/>
      <w:bookmarkEnd w:id="152"/>
      <w:r w:rsidRPr="00066722">
        <w:rPr>
          <w:rFonts w:ascii="Trebuchet MS" w:hAnsi="Trebuchet MS"/>
          <w:iCs/>
          <w:color w:val="222A35" w:themeColor="text2" w:themeShade="80"/>
          <w:lang w:val="af-ZA"/>
        </w:rPr>
        <w:t>lucrătoare calculat de la data finalizării etapei de evaluare tehnică și financiară, respectiv de la data finalizării procesului de contestații, dupa caz.</w:t>
      </w:r>
    </w:p>
    <w:p w14:paraId="44A2FE51" w14:textId="62DF449C" w:rsidR="00FC02F1" w:rsidRPr="00066722" w:rsidRDefault="00E01243" w:rsidP="00E01243">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etapa de contractare, solicitanților li se va solicita de către </w:t>
      </w:r>
      <w:r w:rsidR="00370E99" w:rsidRPr="00066722">
        <w:rPr>
          <w:rFonts w:ascii="Trebuchet MS" w:hAnsi="Trebuchet MS"/>
          <w:iCs/>
          <w:color w:val="222A35" w:themeColor="text2" w:themeShade="80"/>
          <w:lang w:val="af-ZA"/>
        </w:rPr>
        <w:t xml:space="preserve">AM/OI, </w:t>
      </w:r>
      <w:r w:rsidRPr="00066722">
        <w:rPr>
          <w:rFonts w:ascii="Trebuchet MS" w:hAnsi="Trebuchet MS"/>
          <w:iCs/>
          <w:color w:val="222A35" w:themeColor="text2" w:themeShade="80"/>
          <w:lang w:val="af-ZA"/>
        </w:rPr>
        <w:t>prin sistemul informatic  MySMIS2021/SMIS2021+</w:t>
      </w:r>
      <w:r w:rsidR="00370E99"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 xml:space="preserve"> să facă dovada celor declarate prin declarația unică, respectiv să prezinte documentele suport prin care fac dovada îndeplinirii tuturor criteriilor de eligibilitate. </w:t>
      </w:r>
      <w:r w:rsidR="00FC02F1" w:rsidRPr="00066722">
        <w:rPr>
          <w:rFonts w:ascii="Trebuchet MS" w:hAnsi="Trebuchet MS"/>
          <w:iCs/>
          <w:color w:val="222A35" w:themeColor="text2" w:themeShade="80"/>
          <w:lang w:val="af-ZA"/>
        </w:rPr>
        <w:t>Solicitanții care în etapa de contractare până la termenul stabilit de către autoritatea de management/organismul intermediar, după caz, nu fac dovada îndeplinirii criteriilor de eligibilitate conform declarației unice prezentată în etapa de depunere a cererii de finanțare sunt declarați respinși, iar contractul de finanțare nu va fi semnat.</w:t>
      </w:r>
    </w:p>
    <w:p w14:paraId="59A37100" w14:textId="4EFAE786" w:rsidR="00FC02F1" w:rsidRPr="00066722" w:rsidRDefault="00370E99"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Solicitanții vor avea la dispoziție maxim 10 zile lucrătoare de la solicitarea autorităților de management/organismelor intermediare, pentru transmiterea documentelor solicitate în etapa de contractare, sub sancțiunea respingerii cererii de finanțare.</w:t>
      </w:r>
    </w:p>
    <w:p w14:paraId="00C6CE08" w14:textId="69360D2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Cererile de finanțare care au fost selectate pentru finanțare vor intra în procesul de contractare, in limita alocării financiare disponibile, cu posibilitatea supracontractării, in conformitate cu prevederile OUG 133/2021, cu modificările și completările ulterioare.</w:t>
      </w:r>
    </w:p>
    <w:p w14:paraId="65DAB38A" w14:textId="7FAFA1EE"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bCs/>
          <w:iCs/>
          <w:color w:val="222A35" w:themeColor="text2" w:themeShade="80"/>
          <w:lang w:val="af-ZA"/>
        </w:rPr>
        <w:t>Obiectul contractului îl reprezintă</w:t>
      </w:r>
      <w:r w:rsidRPr="00066722">
        <w:rPr>
          <w:rFonts w:ascii="Trebuchet MS" w:hAnsi="Trebuchet MS"/>
          <w:iCs/>
          <w:color w:val="222A35" w:themeColor="text2" w:themeShade="80"/>
          <w:lang w:val="af-ZA"/>
        </w:rPr>
        <w:t xml:space="preserve"> acordarea finanțării nerambursabile de către AM</w:t>
      </w:r>
      <w:r w:rsidR="007564F9" w:rsidRPr="00066722">
        <w:rPr>
          <w:rFonts w:ascii="Trebuchet MS" w:hAnsi="Trebuchet MS"/>
          <w:iCs/>
          <w:color w:val="222A35" w:themeColor="text2" w:themeShade="80"/>
          <w:lang w:val="af-ZA"/>
        </w:rPr>
        <w:t xml:space="preserve">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 OI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delegat, pentru implementarea proiectului propus de solicitant şi aprobat pentru finanțare.</w:t>
      </w:r>
    </w:p>
    <w:p w14:paraId="06CDEF37" w14:textId="3F8B7BDF" w:rsidR="00370E99" w:rsidRPr="00066722" w:rsidRDefault="00370E99" w:rsidP="00370E99">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Autori</w:t>
      </w:r>
      <w:r w:rsidR="004772E4">
        <w:rPr>
          <w:rFonts w:ascii="Trebuchet MS" w:hAnsi="Trebuchet MS"/>
          <w:iCs/>
          <w:color w:val="222A35" w:themeColor="text2" w:themeShade="80"/>
          <w:lang w:val="af-ZA"/>
        </w:rPr>
        <w:t>tatea</w:t>
      </w:r>
      <w:r w:rsidRPr="00066722">
        <w:rPr>
          <w:rFonts w:ascii="Trebuchet MS" w:hAnsi="Trebuchet MS"/>
          <w:iCs/>
          <w:color w:val="222A35" w:themeColor="text2" w:themeShade="80"/>
          <w:lang w:val="af-ZA"/>
        </w:rPr>
        <w:t xml:space="preserve"> de management/organismele intermediare pot solicita clarificări în etapa de contractare, cu respectarea principiului tratamentului egal și nediscriminării. Solicitanții au obligația să răspundă în termen de maxim 10 zile lucrătoare de la data primirii solicitării de clarificări, sub sancțiunea respingerii cererii de finanțare. </w:t>
      </w:r>
    </w:p>
    <w:p w14:paraId="1DB51C3B" w14:textId="3B969BC0" w:rsidR="00370E99" w:rsidRPr="00066722" w:rsidRDefault="00370E99" w:rsidP="00370E99">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Pe baza informațiilor și documentelor prezentate de solicitant, inclusiv ca răspuns la solicitarea de clarificări, a celor disponibile autorității de management/organismului intermediar din bazele de date administrate de alte instituții publice, pe baza Protocoalelor încheiate cu acestea și a informațiilor/documentelor care au însoțit cererea de finanțare disponibile în sistemul informatic MySMIS2021/SMIS2021+, autoritatea de management/organismul intermediar va emite decizia de selecție/aprobare a finanțării, respectiv decizia de respingere a cererii de finanțare.   </w:t>
      </w:r>
    </w:p>
    <w:p w14:paraId="15F2A58E" w14:textId="1C629CA2" w:rsidR="00370E99" w:rsidRPr="00066722" w:rsidRDefault="00370E99" w:rsidP="00370E99">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Pentru cererile de finanțare selectate, autoritatea de management/organismul intermedia va proceda la încheierea contractului de finanțare/emiterea deciziei/ordinului de finanțare.</w:t>
      </w:r>
    </w:p>
    <w:p w14:paraId="432F9142" w14:textId="43343D90" w:rsidR="00370E99" w:rsidRPr="00066722" w:rsidRDefault="00370E99" w:rsidP="00370E99">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Perioada de verificare a îndeplinirii criteriilor de eligibilitate, inclusiv perioada de solicitare de clarificări pentru emiterea deciziei de selecție/aprobare a finanțării, respectiv decizia de respingere a cererii de finanțare, precum și încheierea contractului de finanțare nu poate depăși 45 de zile calendaristice de la data la care solicitantul a luat cunoștință pentru trecerea în etapa de contractare.</w:t>
      </w:r>
      <w:bookmarkEnd w:id="153"/>
    </w:p>
    <w:p w14:paraId="5219089D" w14:textId="346B1844" w:rsidR="00370E99" w:rsidRPr="00066722" w:rsidRDefault="00370E99" w:rsidP="00370E99">
      <w:pPr>
        <w:jc w:val="both"/>
        <w:rPr>
          <w:rFonts w:ascii="Trebuchet MS" w:hAnsi="Trebuchet MS"/>
          <w:iCs/>
          <w:color w:val="222A35" w:themeColor="text2" w:themeShade="80"/>
          <w:lang w:val="af-ZA"/>
        </w:rPr>
      </w:pPr>
      <w:bookmarkStart w:id="154" w:name="_Hlk121926765"/>
      <w:r w:rsidRPr="00066722">
        <w:rPr>
          <w:rFonts w:ascii="Trebuchet MS" w:hAnsi="Trebuchet MS"/>
          <w:iCs/>
          <w:color w:val="222A35" w:themeColor="text2" w:themeShade="80"/>
          <w:lang w:val="af-ZA"/>
        </w:rPr>
        <w:t>Autoritatea de management/organismul intermediar emite decizia de respingere a cererii de finanțare, conform procedurilor proprii, în etapa de contractare, cu menționarea motivelor de respingere, dacă intervine cel puțin una dintre următoarele situații:</w:t>
      </w:r>
    </w:p>
    <w:p w14:paraId="256C53E4" w14:textId="700E7884" w:rsidR="00370E99" w:rsidRPr="00066722" w:rsidRDefault="00370E99" w:rsidP="00066722">
      <w:pPr>
        <w:ind w:left="708"/>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a) solicitantul nu face dovada că cele declarate prin declarația unică sunt conforme cu realitatea și corespund cerințelor din </w:t>
      </w:r>
      <w:r w:rsidR="00424700" w:rsidRPr="00066722">
        <w:rPr>
          <w:rFonts w:ascii="Trebuchet MS" w:hAnsi="Trebuchet MS"/>
          <w:iCs/>
          <w:color w:val="222A35" w:themeColor="text2" w:themeShade="80"/>
          <w:lang w:val="af-ZA"/>
        </w:rPr>
        <w:t>Ghidul Solicitantului – Condiții Generale și Condiții Specifice</w:t>
      </w:r>
      <w:r w:rsidRPr="00066722">
        <w:rPr>
          <w:rFonts w:ascii="Trebuchet MS" w:hAnsi="Trebuchet MS"/>
          <w:iCs/>
          <w:color w:val="222A35" w:themeColor="text2" w:themeShade="80"/>
          <w:lang w:val="af-ZA"/>
        </w:rPr>
        <w:t>;</w:t>
      </w:r>
    </w:p>
    <w:p w14:paraId="47DB1809" w14:textId="56AF3559" w:rsidR="00370E99" w:rsidRPr="00066722" w:rsidRDefault="00370E99" w:rsidP="00066722">
      <w:pPr>
        <w:ind w:left="708"/>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b) solicitantul nu răspunde în termen la clarificările care sunt solicitate de autoritatea de management/organismele intermediare.</w:t>
      </w:r>
    </w:p>
    <w:p w14:paraId="2526E70D" w14:textId="62CF9875" w:rsidR="00370E99" w:rsidRPr="00066722" w:rsidRDefault="00370E99" w:rsidP="00370E99">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Decizia de respingere a finanțării unui proiect se aduce la cunoștința solicitantului prin  sistemul informatic. Împotriva deciziei de respingere a contractării se poate formula contestație pe cale administrativă, în termen de maxim 5 zile lucrătoare de la data primirii deciziei de respingere a contractării, sub sancțiunea decăderii, la Comitetul de soluționare a contestațiilor .</w:t>
      </w:r>
    </w:p>
    <w:p w14:paraId="1CCFB7E7" w14:textId="593660AE" w:rsidR="00370E99" w:rsidRPr="00066722" w:rsidRDefault="00370E99" w:rsidP="00370E99">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Comitetul de soluționare a contestațiilor soluționează contestația, prin decizie motivată, în termen de maxim 10 zile lucrătoare de la data înregistrării acesteia. </w:t>
      </w:r>
    </w:p>
    <w:p w14:paraId="1627E82D" w14:textId="5BF5AFF5" w:rsidR="00370E99" w:rsidRPr="00066722" w:rsidRDefault="00370E99" w:rsidP="00370E99">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În cazul admiterii contestației, în etapa de evaluare tehnică și financiară, respectiv în etapa de contractare, autoritatea de management/organismul intermediar poate decide fie reevaluarea cererii de finanțare pentru criteriile de evaluare tehnică și financiară, fie anularea deciziei de respingere a finanțării și, după caz, emiterea deciziei de selectare și semnarea contractului de finanțare, având în vedere considerentele deciziei de soluționare a contestației.</w:t>
      </w:r>
    </w:p>
    <w:p w14:paraId="400DB460" w14:textId="462A85B1" w:rsidR="001E4BB0" w:rsidRPr="00066722" w:rsidRDefault="00370E99" w:rsidP="00370E99">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Împotriva soluției stabilite prin decizie de către Comitetul de soluționare a contestațiilor se poate formula plângere în termenul prevăzut de lege la instanța de contencios administrativ în a cărei rază teritorială își are domiciliul/sediul solicitantul, în conformitate cu prevederile Legii nr. 554/2004, cu modificările și completările ulterioare.</w:t>
      </w:r>
    </w:p>
    <w:p w14:paraId="52A0AC05" w14:textId="79B346DE" w:rsidR="001E4BB0" w:rsidRPr="00066722" w:rsidRDefault="001E4BB0" w:rsidP="001E4BB0">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Prevederile de mai sus, referitoare la modalitatea de desfășurare a procesului de verificare administrativă, evaluare tehnico-financiară și contractare, se aplică de la momentul operaționalizării sistemului informatic MySMIS2021/SMIS2021, respectiv după optimizarea parametrilor de funcționare în corelare cu modalitatea de desfășurare a procesului de verificare administrativă, evaluare tehnico-financiară și contractare stabilită prin prezentul document.</w:t>
      </w:r>
    </w:p>
    <w:p w14:paraId="3C43A18E" w14:textId="4041A204" w:rsidR="001E4BB0" w:rsidRPr="00066722" w:rsidRDefault="001E4BB0" w:rsidP="001E4BB0">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Până la operaționalizarea sistemului informatic MySMIS2021/SMIS2021, </w:t>
      </w:r>
      <w:r w:rsidR="007462F9" w:rsidRPr="007462F9">
        <w:rPr>
          <w:rFonts w:ascii="Trebuchet MS" w:hAnsi="Trebuchet MS"/>
          <w:iCs/>
          <w:color w:val="222A35" w:themeColor="text2" w:themeShade="80"/>
          <w:lang w:val="af-ZA"/>
        </w:rPr>
        <w:t>autoritatea</w:t>
      </w:r>
      <w:r w:rsidRPr="00066722">
        <w:rPr>
          <w:rFonts w:ascii="Trebuchet MS" w:hAnsi="Trebuchet MS"/>
          <w:iCs/>
          <w:color w:val="222A35" w:themeColor="text2" w:themeShade="80"/>
          <w:lang w:val="af-ZA"/>
        </w:rPr>
        <w:t xml:space="preserve"> de management v</w:t>
      </w:r>
      <w:r w:rsidR="007462F9">
        <w:rPr>
          <w:rFonts w:ascii="Trebuchet MS" w:hAnsi="Trebuchet MS"/>
          <w:iCs/>
          <w:color w:val="222A35" w:themeColor="text2" w:themeShade="80"/>
          <w:lang w:val="af-ZA"/>
        </w:rPr>
        <w:t>a</w:t>
      </w:r>
      <w:r w:rsidRPr="00066722">
        <w:rPr>
          <w:rFonts w:ascii="Trebuchet MS" w:hAnsi="Trebuchet MS"/>
          <w:iCs/>
          <w:color w:val="222A35" w:themeColor="text2" w:themeShade="80"/>
          <w:lang w:val="af-ZA"/>
        </w:rPr>
        <w:t xml:space="preserve"> asigura derularea procesului de evaluare si selecție a cererilor de finanțare conform funcțiilor existente la nivelul sistemului informatic MySMIS2014/SMIS2014+ cu obligația de a asigura, împreună cu beneficiarii contractelor semnate,  transferul informațiilor în sistemul informatic MySMIS2021/SMIS2021+ în termen de maxim 90 zile de la data la care sistemul informatic a fost operaționalizat.</w:t>
      </w:r>
    </w:p>
    <w:bookmarkEnd w:id="154"/>
    <w:p w14:paraId="12269C8A" w14:textId="77777777" w:rsidR="00E62164" w:rsidRPr="00066722" w:rsidRDefault="00E62164" w:rsidP="00565DD5">
      <w:pPr>
        <w:jc w:val="both"/>
        <w:rPr>
          <w:rFonts w:ascii="Trebuchet MS" w:hAnsi="Trebuchet MS"/>
          <w:iCs/>
          <w:color w:val="222A35" w:themeColor="text2" w:themeShade="80"/>
          <w:lang w:val="af-ZA"/>
        </w:rPr>
      </w:pPr>
    </w:p>
    <w:p w14:paraId="0FF04DCE" w14:textId="717DCEC3" w:rsidR="00E62164" w:rsidRPr="00066722" w:rsidRDefault="00E62164"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Evitarea dublei finanțări și utilizarea eficientă a fondurilor</w:t>
      </w:r>
    </w:p>
    <w:p w14:paraId="10E58C84" w14:textId="6F27D784"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În cazul beneficiarilor/partenerilor care implementează mai mult de 1 proiect, finanțat și contractat din PEO în ultimele 36 de luni premergătoare depunerii cererii de finanțare, se va analiza cererea de finanțare propusă la contractare în raport cu bugetele/listele de achiziţii de echipamente din cadrul proiectului/proiectelor deja aprobate. În situația în care se vor constata riscuri de dublă finanțare pentru același beneficiar/partener (exemplu: achiziționarea pe proiecte diferite a aceluiași tip de echipamente, bunuri, servicii, lucrari, livrabile cu aceeași destinație) vor putea fi solicitate beneficiarului clarificări si/sau se vor organiza întâlniri pentru clarificarea aspectelor menționate. </w:t>
      </w:r>
    </w:p>
    <w:p w14:paraId="514C4BAA"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In situația in care se constată suprapuneri (risc de dubla finantare), valoarea asistentei financiare nerambursabile aferentă cererii de finanțare aprobată la finanțare va fi diminuată corespunzător.</w:t>
      </w:r>
    </w:p>
    <w:p w14:paraId="76FF9CEF" w14:textId="77777777" w:rsidR="00E62164" w:rsidRPr="00066722" w:rsidRDefault="00E62164" w:rsidP="00565DD5">
      <w:pPr>
        <w:jc w:val="both"/>
        <w:rPr>
          <w:rFonts w:ascii="Trebuchet MS" w:hAnsi="Trebuchet MS"/>
          <w:iCs/>
          <w:color w:val="222A35" w:themeColor="text2" w:themeShade="80"/>
          <w:lang w:val="af-ZA"/>
        </w:rPr>
      </w:pPr>
    </w:p>
    <w:p w14:paraId="254AA588" w14:textId="77777777" w:rsidR="00E62164" w:rsidRPr="00066722" w:rsidRDefault="00E62164" w:rsidP="00565DD5">
      <w:pPr>
        <w:jc w:val="both"/>
        <w:rPr>
          <w:rFonts w:ascii="Trebuchet MS" w:hAnsi="Trebuchet MS"/>
          <w:b/>
          <w:bCs/>
          <w:i/>
          <w:iCs/>
          <w:color w:val="222A35" w:themeColor="text2" w:themeShade="80"/>
          <w:lang w:val="af-ZA"/>
        </w:rPr>
      </w:pPr>
      <w:bookmarkStart w:id="155" w:name="_Hlk122379688"/>
      <w:r w:rsidRPr="00066722">
        <w:rPr>
          <w:rFonts w:ascii="Trebuchet MS" w:hAnsi="Trebuchet MS"/>
          <w:b/>
          <w:bCs/>
          <w:iCs/>
          <w:color w:val="222A35" w:themeColor="text2" w:themeShade="80"/>
          <w:lang w:val="af-ZA"/>
        </w:rPr>
        <w:t xml:space="preserve">Modificări contractuale </w:t>
      </w:r>
    </w:p>
    <w:p w14:paraId="3BBD19BD" w14:textId="0DB0A810"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 xml:space="preserve">Beneficiarul poate solicita, pe parcursul implementării proiectului, modificarea prevederilor contractului de finanțare și a anexelor sale. În acest sens, poate depune propuneri de acte adiționale și notificări de modificare a contractului la AMPEO/OI PEO delegat, în conformitate cu prevederile contractului de finanțare. </w:t>
      </w:r>
    </w:p>
    <w:p w14:paraId="60913E80" w14:textId="0FC9D752"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lastRenderedPageBreak/>
        <w:t>AM</w:t>
      </w:r>
      <w:r w:rsidR="00FA7073" w:rsidRPr="00066722">
        <w:rPr>
          <w:rFonts w:ascii="Trebuchet MS" w:hAnsi="Trebuchet MS"/>
          <w:iCs/>
          <w:color w:val="222A35" w:themeColor="text2" w:themeShade="80"/>
          <w:lang w:val="af-ZA"/>
        </w:rPr>
        <w:t xml:space="preserve"> </w:t>
      </w:r>
      <w:r w:rsidRPr="00066722">
        <w:rPr>
          <w:rFonts w:ascii="Trebuchet MS" w:hAnsi="Trebuchet MS"/>
          <w:iCs/>
          <w:color w:val="222A35" w:themeColor="text2" w:themeShade="80"/>
          <w:lang w:val="af-ZA"/>
        </w:rPr>
        <w:t>PEO/OI PEO delegat va verifica propunerile de modificare ținând cont de relevanța și oportunitatea modificării, inclusiv prin raportare la rezultatul procesului de evaluare, după cum urmează:</w:t>
      </w:r>
    </w:p>
    <w:p w14:paraId="3F17A258" w14:textId="77777777"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 verificarea relevanței și utilității introducerii unor noi tipuri de cheltuieli față de scopul proiectului finanțat;</w:t>
      </w:r>
    </w:p>
    <w:p w14:paraId="08BBEEC0" w14:textId="77777777"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 verificarea noilor cheltuieli solicitate a fi introduse în buget prin raportare la rezultatul procesului de evaluare, astfel încât să nu poată fi solicitate în implementare aceleași cheltuieli sau similare cu cele eliminate în faza de evaluare.</w:t>
      </w:r>
    </w:p>
    <w:p w14:paraId="2CC2FAFE" w14:textId="77777777"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Condițiile de depunere și aprobare a propunerilor de modificări contractuale sunt detaliate în Contractul de finanțare si anexele acestuia (model disponibil pe site-ul official al MIPE).</w:t>
      </w:r>
    </w:p>
    <w:p w14:paraId="6F2F5B4E" w14:textId="77777777" w:rsidR="00892CCA" w:rsidRPr="00066722" w:rsidRDefault="00892CCA" w:rsidP="00565DD5">
      <w:pPr>
        <w:jc w:val="both"/>
        <w:rPr>
          <w:rFonts w:ascii="Trebuchet MS" w:hAnsi="Trebuchet MS"/>
          <w:b/>
          <w:bCs/>
          <w:iCs/>
          <w:color w:val="222A35" w:themeColor="text2" w:themeShade="80"/>
          <w:lang w:val="af-ZA"/>
        </w:rPr>
      </w:pPr>
      <w:bookmarkStart w:id="156" w:name="_Hlk115688105"/>
      <w:bookmarkEnd w:id="155"/>
    </w:p>
    <w:p w14:paraId="4F23A170" w14:textId="52E325D6"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b/>
          <w:bCs/>
          <w:iCs/>
          <w:color w:val="222A35" w:themeColor="text2" w:themeShade="80"/>
          <w:lang w:val="af-ZA"/>
        </w:rPr>
        <w:t>Beneficiari cu proiecte multiple</w:t>
      </w:r>
    </w:p>
    <w:p w14:paraId="24F52440" w14:textId="7C5DA9D1"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În cazul aplicanților organizații de drept privat care au cel puțin 1 proiect în implementare/ aprobat la finanțare (nu se iau în considerare proiectele care au finalizat perioada de implementare) / ce urmează a fi contractat în cadrul tuturor apelurilor finanțate din PEO, la momentul demarării procesului de contractare pentru cel de-al doilea proiect, se vor aplica în etapa de contractare, următoarele prevederi:</w:t>
      </w:r>
    </w:p>
    <w:p w14:paraId="6B7C6791" w14:textId="7204EEF4"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1. în cazul aplicanților pentru care s-a calculat capacitatea financiară pe baza sumei cifrelor de afaceri/ sumei veniturilor totale conform situaţiilor financiar-contabile, valoarea totală a contribuției private minime obligatorii în cadrul tuturor proiectelor aprobate la finanțare și contractate (atât a proiectului/proiectelor aflate deja în implementare sau aprobate la finanțare, cât și a proiectului supus procesului de contractare) în cadrul apelurilor lansate în cadrul PEO nu poate depăși 1/4 din suma cifrelor de afaceri/suma veniturilor totale pe ultimul an sau pe ultimii maxim 4 ani (n-1, n-2,n-3 si n-4) conform bilanțului contabil (se va lua în considerare varianta cea mai avantajoasă pentru beneficiar).</w:t>
      </w:r>
    </w:p>
    <w:p w14:paraId="1E9E07FC" w14:textId="138239E0"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2. aplicanții pentru care s-a calculat capacitatea financiară ca procent maxim (40% sau 30%) din valoarea asistenței financiare nerambursabile solicitate la nivel de proiect nu pot contracta mai mult de 2 proiecte în cadrul apelurilor lansate în cadrul PEO.</w:t>
      </w:r>
    </w:p>
    <w:p w14:paraId="2FA50E03" w14:textId="77777777" w:rsidR="00E62164" w:rsidRPr="00066722" w:rsidRDefault="00E62164" w:rsidP="00565DD5">
      <w:pPr>
        <w:jc w:val="both"/>
        <w:rPr>
          <w:rFonts w:ascii="Trebuchet MS" w:hAnsi="Trebuchet MS"/>
          <w:b/>
          <w:bCs/>
          <w:i/>
          <w:iCs/>
          <w:color w:val="222A35" w:themeColor="text2" w:themeShade="80"/>
          <w:lang w:val="af-ZA"/>
        </w:rPr>
      </w:pPr>
      <w:r w:rsidRPr="00066722">
        <w:rPr>
          <w:rFonts w:ascii="Trebuchet MS" w:hAnsi="Trebuchet MS"/>
          <w:iCs/>
          <w:color w:val="222A35" w:themeColor="text2" w:themeShade="80"/>
          <w:lang w:val="af-ZA"/>
        </w:rPr>
        <w:t>3. în cazul în care aceluiași aplicant i-au fost aprobate spre finanțare cel puțin 2 proiecte, dintre care cel puțin pentru un proiect s-a calculat capacitatea financiară pe baza sumei cifrelor de afaceri/sumei veniturilor totale pe ultimii maxim 4 ani (n-1, n-2, n-3 şi n-4) conform situaţiilor financiar contabile, în etapa de precontractare se va aplica algoritmul de la punctul 1 de mai sus.</w:t>
      </w:r>
    </w:p>
    <w:p w14:paraId="6A175D28" w14:textId="77777777" w:rsidR="00E62164" w:rsidRPr="00066722" w:rsidRDefault="00E6216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etapa de contractare, pentru beneficiarii cu proiecte multiple, în vederea verificării respectării prevederilor mai sus menționate vor fi avute în vedere datele financiare prezentate de către beneficiar în ultima cerere de finanțare depusă și aflată în etapa de contractare și pe baza cărora a fost realizată verificarea capacității financiare în procesul de evaluare și selecție (datele financiare din ultimul an sau din ultimii maxim 4 ani fiscali încheiați, anterior depunerii Cererii de finanțare).</w:t>
      </w:r>
      <w:bookmarkEnd w:id="156"/>
    </w:p>
    <w:p w14:paraId="0ECA45B2" w14:textId="54413359" w:rsidR="00C61C22" w:rsidRPr="00066722" w:rsidRDefault="00C61C22" w:rsidP="00565DD5">
      <w:pPr>
        <w:jc w:val="both"/>
        <w:rPr>
          <w:rFonts w:ascii="Trebuchet MS" w:hAnsi="Trebuchet MS"/>
          <w:i/>
          <w:color w:val="222A35" w:themeColor="text2" w:themeShade="80"/>
          <w:lang w:val="af-ZA"/>
        </w:rPr>
      </w:pPr>
      <w:bookmarkStart w:id="157" w:name="_6.2_Informatii_suplimentare:"/>
      <w:bookmarkEnd w:id="157"/>
    </w:p>
    <w:p w14:paraId="168DA319" w14:textId="77777777" w:rsidR="00203BD9" w:rsidRPr="00066722" w:rsidRDefault="004123A8"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lastRenderedPageBreak/>
        <w:t xml:space="preserve">I.16. </w:t>
      </w:r>
      <w:r w:rsidR="00E6022B" w:rsidRPr="00066722">
        <w:rPr>
          <w:rFonts w:ascii="Trebuchet MS" w:hAnsi="Trebuchet MS"/>
          <w:b/>
          <w:bCs/>
          <w:i/>
          <w:color w:val="222A35" w:themeColor="text2" w:themeShade="80"/>
          <w:lang w:val="af-ZA"/>
        </w:rPr>
        <w:t>Reguli specifice de informare și publicitate</w:t>
      </w:r>
    </w:p>
    <w:p w14:paraId="40AB2260" w14:textId="645BD058" w:rsidR="004A4274" w:rsidRPr="00066722" w:rsidRDefault="00E6022B" w:rsidP="00565DD5">
      <w:pPr>
        <w:jc w:val="both"/>
        <w:rPr>
          <w:rFonts w:ascii="Trebuchet MS" w:hAnsi="Trebuchet MS"/>
          <w:iCs/>
          <w:color w:val="222A35" w:themeColor="text2" w:themeShade="80"/>
          <w:lang w:val="af-ZA"/>
        </w:rPr>
      </w:pPr>
      <w:r w:rsidRPr="00066722">
        <w:rPr>
          <w:rFonts w:ascii="Trebuchet MS" w:hAnsi="Trebuchet MS"/>
          <w:i/>
          <w:color w:val="222A35" w:themeColor="text2" w:themeShade="80"/>
          <w:lang w:val="af-ZA"/>
        </w:rPr>
        <w:t xml:space="preserve"> </w:t>
      </w:r>
      <w:r w:rsidR="004A4274" w:rsidRPr="00066722">
        <w:rPr>
          <w:rFonts w:ascii="Trebuchet MS" w:hAnsi="Trebuchet MS"/>
          <w:iCs/>
          <w:color w:val="222A35" w:themeColor="text2" w:themeShade="80"/>
          <w:lang w:val="af-ZA"/>
        </w:rPr>
        <w:t xml:space="preserve">Solicitantii si beneficiarii de finantare nerambursabila au obligatia de a asigura informarea, publicitatea si vizibilitatea sprijinului oferit prin finantarea acordata in cadrul </w:t>
      </w:r>
      <w:r w:rsidR="008D0E99" w:rsidRPr="00066722">
        <w:rPr>
          <w:rFonts w:ascii="Trebuchet MS" w:hAnsi="Trebuchet MS"/>
          <w:iCs/>
          <w:color w:val="222A35" w:themeColor="text2" w:themeShade="80"/>
          <w:lang w:val="af-ZA"/>
        </w:rPr>
        <w:t>PEO</w:t>
      </w:r>
      <w:r w:rsidR="004A4274" w:rsidRPr="00066722">
        <w:rPr>
          <w:rFonts w:ascii="Trebuchet MS" w:hAnsi="Trebuchet MS"/>
          <w:iCs/>
          <w:color w:val="222A35" w:themeColor="text2" w:themeShade="80"/>
          <w:lang w:val="af-ZA"/>
        </w:rPr>
        <w:t>, prin masuri adaptate si corelate cu activitățile si anvergura proiectului.</w:t>
      </w:r>
    </w:p>
    <w:p w14:paraId="0052A57B" w14:textId="77777777" w:rsidR="004A4274" w:rsidRPr="00066722" w:rsidRDefault="004A427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Solicitantii si beneficiarii de finantare nerambursabila trebuie sa-si asume si respectiv sa aplice in implementarea proiectului urmatoarele măsuri minime de informare, publicitate si vizibilitate:</w:t>
      </w:r>
    </w:p>
    <w:p w14:paraId="7DA302AC" w14:textId="77777777" w:rsidR="004A4274" w:rsidRPr="00066722" w:rsidRDefault="004A427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ab/>
        <w:t>Asigurarea vizibilității proiectului (prin expunerea unui afiș) la sediul/ sediile de implementare a proiectului;</w:t>
      </w:r>
    </w:p>
    <w:p w14:paraId="71AA7A04" w14:textId="77777777" w:rsidR="004A4274" w:rsidRPr="00066722" w:rsidRDefault="004A427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ab/>
        <w:t>Beneficiarii se asigură că cei care participă în cadrul proiectului sunt informați în mod specific cu privire la sprijinul acordat prin FSE+;</w:t>
      </w:r>
    </w:p>
    <w:p w14:paraId="14B29E0A" w14:textId="7D358225" w:rsidR="004A4274" w:rsidRPr="00066722" w:rsidRDefault="004A427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w:t>
      </w:r>
      <w:r w:rsidRPr="00066722">
        <w:rPr>
          <w:rFonts w:ascii="Trebuchet MS" w:hAnsi="Trebuchet MS"/>
          <w:iCs/>
          <w:color w:val="222A35" w:themeColor="text2" w:themeShade="80"/>
          <w:lang w:val="af-ZA"/>
        </w:rPr>
        <w:tab/>
        <w:t>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2365A7DF" w14:textId="77777777" w:rsidR="004A4274" w:rsidRPr="00066722" w:rsidRDefault="004A427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Activităţile de informare şi publicitate se referă la publicitatea cu caracter general aferentă proiectului și vor fi bugetate la cheltuieli indirecte.</w:t>
      </w:r>
    </w:p>
    <w:p w14:paraId="0DE5DF5F" w14:textId="77777777" w:rsidR="004A4274" w:rsidRPr="00066722" w:rsidRDefault="004A427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funcție de specificul apelului de proiecte, pot fi bugetate activități specifice adresate grupului țintă, de tipul campanii de informare și conștientizare, campanii de recrutare a grupului țintă etc.; aceste activități nu reprezintă măsuri de informare si publicitate a proiectului, ci activități/subactivități de-sine-stătătoare, care vor fi bugetate la cheltuieli directe.</w:t>
      </w:r>
    </w:p>
    <w:p w14:paraId="00E08167" w14:textId="46B6EC52" w:rsidR="00E6022B" w:rsidRPr="00066722" w:rsidRDefault="00E6022B" w:rsidP="00565DD5">
      <w:pPr>
        <w:jc w:val="both"/>
        <w:rPr>
          <w:rFonts w:ascii="Trebuchet MS" w:hAnsi="Trebuchet MS"/>
          <w:iCs/>
          <w:color w:val="222A35" w:themeColor="text2" w:themeShade="80"/>
          <w:lang w:val="af-ZA"/>
        </w:rPr>
      </w:pPr>
    </w:p>
    <w:p w14:paraId="3FD107B0" w14:textId="52B6B8B1" w:rsidR="00BA22F7" w:rsidRPr="00066722" w:rsidRDefault="00E6022B"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 xml:space="preserve">I.17. </w:t>
      </w:r>
      <w:r w:rsidR="00BA22F7" w:rsidRPr="00066722">
        <w:rPr>
          <w:rFonts w:ascii="Trebuchet MS" w:hAnsi="Trebuchet MS"/>
          <w:b/>
          <w:bCs/>
          <w:i/>
          <w:color w:val="222A35" w:themeColor="text2" w:themeShade="80"/>
          <w:lang w:val="af-ZA"/>
        </w:rPr>
        <w:t>Sustenabilitatea proiectului</w:t>
      </w:r>
    </w:p>
    <w:p w14:paraId="46D84A7F" w14:textId="1A51D5B0" w:rsidR="00203BD9" w:rsidRPr="00066722" w:rsidRDefault="00995F26"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contractual de finantare și se menține obligatia obligația de a le pune la dispoziția AM</w:t>
      </w:r>
      <w:r w:rsidR="00FA7073" w:rsidRPr="00066722">
        <w:rPr>
          <w:rFonts w:ascii="Trebuchet MS" w:hAnsi="Trebuchet MS"/>
          <w:iCs/>
          <w:color w:val="222A35" w:themeColor="text2" w:themeShade="80"/>
          <w:lang w:val="af-ZA"/>
        </w:rPr>
        <w:t xml:space="preserve">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 OI</w:t>
      </w:r>
      <w:r w:rsidR="00FA7073" w:rsidRPr="00066722">
        <w:rPr>
          <w:rFonts w:ascii="Trebuchet MS" w:hAnsi="Trebuchet MS"/>
          <w:iCs/>
          <w:color w:val="222A35" w:themeColor="text2" w:themeShade="80"/>
          <w:lang w:val="af-ZA"/>
        </w:rPr>
        <w:t xml:space="preserve">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delegat,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1069B9C6" w14:textId="77777777" w:rsidR="00995F26" w:rsidRPr="00066722" w:rsidRDefault="00995F26" w:rsidP="00565DD5">
      <w:pPr>
        <w:jc w:val="both"/>
        <w:rPr>
          <w:rFonts w:ascii="Trebuchet MS" w:hAnsi="Trebuchet MS"/>
          <w:iCs/>
          <w:color w:val="222A35" w:themeColor="text2" w:themeShade="80"/>
          <w:lang w:val="af-ZA"/>
        </w:rPr>
      </w:pPr>
    </w:p>
    <w:p w14:paraId="5120B86A" w14:textId="507F7397" w:rsidR="004123A8" w:rsidRPr="00066722" w:rsidRDefault="00BA22F7"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 xml:space="preserve">I.18. </w:t>
      </w:r>
      <w:r w:rsidR="00E6022B" w:rsidRPr="00066722">
        <w:rPr>
          <w:rFonts w:ascii="Trebuchet MS" w:hAnsi="Trebuchet MS"/>
          <w:b/>
          <w:bCs/>
          <w:i/>
          <w:color w:val="222A35" w:themeColor="text2" w:themeShade="80"/>
          <w:lang w:val="af-ZA"/>
        </w:rPr>
        <w:t>A</w:t>
      </w:r>
      <w:r w:rsidR="004123A8" w:rsidRPr="00066722">
        <w:rPr>
          <w:rFonts w:ascii="Trebuchet MS" w:hAnsi="Trebuchet MS"/>
          <w:b/>
          <w:bCs/>
          <w:i/>
          <w:color w:val="222A35" w:themeColor="text2" w:themeShade="80"/>
          <w:lang w:val="af-ZA"/>
        </w:rPr>
        <w:t xml:space="preserve">specte specifice programului </w:t>
      </w:r>
    </w:p>
    <w:p w14:paraId="04F43EF4" w14:textId="77777777" w:rsidR="00995F26" w:rsidRPr="00066722" w:rsidRDefault="00995F26" w:rsidP="00995F26">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Perioada de implementare</w:t>
      </w:r>
    </w:p>
    <w:p w14:paraId="291FBB22"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Perioada de implementare a proiectului este cea aprobată în cadrul procesului de evaluare şi selecţie. </w:t>
      </w:r>
    </w:p>
    <w:p w14:paraId="415ACC70"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În funcție de specificul apelului de proiecte, vor putea fi decontate și cheltuieli efectuate anterior semnării contractului de finanțare și începerii implementării proiectului, dacă acest lucru este specificat în Ghidul Solicitantului -Condiții Specifice.</w:t>
      </w:r>
    </w:p>
    <w:p w14:paraId="5361AA4C" w14:textId="77777777" w:rsidR="00995F26" w:rsidRPr="00066722" w:rsidRDefault="00995F26" w:rsidP="00995F26">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Evidenţa contabilă</w:t>
      </w:r>
    </w:p>
    <w:p w14:paraId="64CEF5A2" w14:textId="4482399A"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Beneficiarul și Partenerii acestuia din cadrul fiecărui proiect implementat în cadrul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sunt obligați să mențină o evidență contabilă analitică distinctă, utilizând conturi analitice distincte pentru reflectarea tuturor operațiunilor referitoare la implementarea Proiectului, în conformitate cu dispozițiile legale.</w:t>
      </w:r>
    </w:p>
    <w:p w14:paraId="72B22163" w14:textId="77777777" w:rsidR="00995F26" w:rsidRPr="00066722" w:rsidRDefault="00995F26" w:rsidP="00995F26">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 xml:space="preserve">Fluxuri financiare </w:t>
      </w:r>
    </w:p>
    <w:p w14:paraId="36B7D57E"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In ceea ce privește mecanismul prefinanțării, mecanismul cererii de plată și mecanismul cererii de rambursare, se vor respecta prevederile Ordonanței de Urgență nr. 133 din 17 decembrie 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w:t>
      </w:r>
    </w:p>
    <w:p w14:paraId="4586066F" w14:textId="77777777" w:rsidR="00995F26" w:rsidRPr="00066722" w:rsidRDefault="00995F26" w:rsidP="00995F26">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 xml:space="preserve">Achiziţii </w:t>
      </w:r>
    </w:p>
    <w:p w14:paraId="41B1AAFD"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Beneficiarul și Partenerii acestuia au obligația de derula procedurile de achiziție cu respectarea prevederilor legale aplicabile. Beneficiarii/partenerii instituții publice vor respecta legislația în vigoare privind achizițiile publice, iar beneficiarii/partenerii entități private vor respecta legislația aplicabilă beneficiarilor privaţi. Beneficiarii/ partenerii care au calitatea de autoritate contractantă vor respecta in mod obligatoriu legislaţia privind achiziţiile publice.</w:t>
      </w:r>
    </w:p>
    <w:p w14:paraId="57F97D82" w14:textId="77777777" w:rsidR="00995F26" w:rsidRPr="00066722" w:rsidRDefault="00995F26" w:rsidP="00995F26">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Nereguli si fraude</w:t>
      </w:r>
    </w:p>
    <w:p w14:paraId="1950B6A6"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Constatarea neregulilor, stabilirea acestora și recuperarea sumelor plătite necorespunzător se realizează conform prevederilor legale în domeniu, respectiv Ordonanța de urgentă a Guvernului nr. 66/2011, cu modificările şi completările ulterioare, precum și Hotărârea Guvernului nr. 519/2014 privind stabilirea ratelor aferente reducerilor procentuale/corecţiilor financiare aplicabile pentru abaterile prevăzute în anexa la Ordonanţa de urgenţă a Guvernului nr. 66/2011 privind prevenirea, constatarea şi sancţionarea neregulilor apărute în obţinerea şi utilizarea fondurilor europene şi/sau a fondurilor publice naţionale aferente acestora.</w:t>
      </w:r>
    </w:p>
    <w:p w14:paraId="487BD0A7" w14:textId="77777777" w:rsidR="00995F26" w:rsidRPr="00066722" w:rsidRDefault="00995F26" w:rsidP="00995F26">
      <w:pPr>
        <w:jc w:val="both"/>
        <w:rPr>
          <w:rFonts w:ascii="Trebuchet MS" w:hAnsi="Trebuchet MS"/>
          <w:iCs/>
          <w:color w:val="222A35" w:themeColor="text2" w:themeShade="80"/>
          <w:lang w:val="af-ZA"/>
        </w:rPr>
      </w:pPr>
    </w:p>
    <w:p w14:paraId="5100620C" w14:textId="6BB9CB6E" w:rsidR="00995F26" w:rsidRPr="00066722" w:rsidRDefault="00995F26" w:rsidP="00995F26">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 xml:space="preserve">Conflictul de interese </w:t>
      </w:r>
      <w:bookmarkStart w:id="158" w:name="_Hlk122379825"/>
      <w:r w:rsidR="000A161E">
        <w:rPr>
          <w:rFonts w:ascii="Trebuchet MS" w:hAnsi="Trebuchet MS"/>
          <w:b/>
          <w:bCs/>
          <w:iCs/>
          <w:color w:val="222A35" w:themeColor="text2" w:themeShade="80"/>
          <w:lang w:val="af-ZA"/>
        </w:rPr>
        <w:t>ș</w:t>
      </w:r>
      <w:r w:rsidRPr="00066722">
        <w:rPr>
          <w:rFonts w:ascii="Trebuchet MS" w:hAnsi="Trebuchet MS"/>
          <w:b/>
          <w:bCs/>
          <w:iCs/>
          <w:color w:val="222A35" w:themeColor="text2" w:themeShade="80"/>
          <w:lang w:val="af-ZA"/>
        </w:rPr>
        <w:t>i incompatibilități</w:t>
      </w:r>
      <w:bookmarkEnd w:id="158"/>
    </w:p>
    <w:p w14:paraId="16BE35DC"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La conceperea cererii de finantare precum si pe toată perioada implementării proiectului, beneficiarii/ partenerii vor trebui să respecte prevederile legale europene și naționale în vigoare referitoare la conflictul de interese şi regimul incompatibilităţilor. </w:t>
      </w:r>
    </w:p>
    <w:p w14:paraId="1A25080C" w14:textId="098FBE2E"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Beneficiarii de finanţare nerambursabilă se obligă să întreprindă toate diligenţele necesare pentru a evita orice conflict de interese şi să informeze cu celeritate AM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în legătură cu orice situaţie care dă naştere sau este posibil să dea naştere unui astfel de conflict. În cazul apariţiei riscului unei astfel de situații beneficiarul/ partenerii trebuie să ia măsuri care să conducă la evitarea, respectiv stingerea lui şi să informeze în scris AM</w:t>
      </w:r>
      <w:r w:rsidR="00BF3207" w:rsidRPr="00066722">
        <w:rPr>
          <w:rFonts w:ascii="Trebuchet MS" w:hAnsi="Trebuchet MS"/>
          <w:iCs/>
          <w:color w:val="222A35" w:themeColor="text2" w:themeShade="80"/>
          <w:lang w:val="af-ZA"/>
        </w:rPr>
        <w:t xml:space="preserve">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 OI</w:t>
      </w:r>
      <w:r w:rsidR="00BF3207" w:rsidRPr="00066722">
        <w:rPr>
          <w:rFonts w:ascii="Trebuchet MS" w:hAnsi="Trebuchet MS"/>
          <w:iCs/>
          <w:color w:val="222A35" w:themeColor="text2" w:themeShade="80"/>
          <w:lang w:val="af-ZA"/>
        </w:rPr>
        <w:t xml:space="preserve">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delegat în legătură cu orice situație care dă naștere sau este posibil să dea naștere unui astfel de conflict, în termen de 3 (trei) zile lucrătoare de la apariția unei astfel de situații. </w:t>
      </w:r>
    </w:p>
    <w:p w14:paraId="19B28702"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Reprezintă conflict de interese orice situație care împiedică beneficiarul/partenerii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w:t>
      </w:r>
    </w:p>
    <w:p w14:paraId="70F2189D" w14:textId="5B488B50"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Această prevedere se aplică Beneficiarului, Partenerilor, subcontractorilor, furnizorilor şi angajaților Beneficiarului/Partenerului şi altor persoane juridice publice sau private, în cazul în care acestea sunt implicate în activităţi care pot fi încadrate în execuţia, auditarea sau controlul bugetului Uniunii Europene, precum și angajaților AM</w:t>
      </w:r>
      <w:r w:rsidR="00BF3207" w:rsidRPr="00066722">
        <w:rPr>
          <w:rFonts w:ascii="Trebuchet MS" w:hAnsi="Trebuchet MS"/>
          <w:iCs/>
          <w:color w:val="222A35" w:themeColor="text2" w:themeShade="80"/>
          <w:lang w:val="af-ZA"/>
        </w:rPr>
        <w:t xml:space="preserve">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/OI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delegat si persoanelor fizice sau juridice care desfăşoară activităţi externalizate pentru AM</w:t>
      </w:r>
      <w:r w:rsidR="00BF3207" w:rsidRPr="00066722">
        <w:rPr>
          <w:rFonts w:ascii="Trebuchet MS" w:hAnsi="Trebuchet MS"/>
          <w:iCs/>
          <w:color w:val="222A35" w:themeColor="text2" w:themeShade="80"/>
          <w:lang w:val="af-ZA"/>
        </w:rPr>
        <w:t xml:space="preserve">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/OI </w:t>
      </w:r>
      <w:r w:rsidR="008D0E99" w:rsidRPr="00066722">
        <w:rPr>
          <w:rFonts w:ascii="Trebuchet MS" w:hAnsi="Trebuchet MS"/>
          <w:iCs/>
          <w:color w:val="222A35" w:themeColor="text2" w:themeShade="80"/>
          <w:lang w:val="af-ZA"/>
        </w:rPr>
        <w:t>PEO</w:t>
      </w:r>
      <w:r w:rsidRPr="00066722">
        <w:rPr>
          <w:rFonts w:ascii="Trebuchet MS" w:hAnsi="Trebuchet MS"/>
          <w:iCs/>
          <w:color w:val="222A35" w:themeColor="text2" w:themeShade="80"/>
          <w:lang w:val="af-ZA"/>
        </w:rPr>
        <w:t xml:space="preserve"> delegate, implicați direct în procesul de evaluare/selecţie/aprobare/control, după caz, a cererilor de finanţare, respectiv în procesul de verificare/autorizare/ plată/control al cererilor de rambursare/plată. </w:t>
      </w:r>
    </w:p>
    <w:p w14:paraId="12A7246B" w14:textId="09155335"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312CC735"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În sensul aspectelor menționate mai sus, Beneficiarii și Partenerii acestora se obligă să ia toate măsurile pentru respectarea regulilor pentru evitarea conflictului de interese, conform următoarelor prevederi legislative europene si nationale:</w:t>
      </w:r>
    </w:p>
    <w:p w14:paraId="1DE307C9"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9AE6118"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Capitolul II, Secțiunea a 2-a Reguli în materia conflictului de interese, din OUG 66/2011 privind prevenirea, constatarea şi sancţionarea neregulilor apărute în obţinerea şi utilizarea fondurilor euroopene şi/sau a fondurilor publice naţionale aferente acestora, cu modificările și completările ulterioare;</w:t>
      </w:r>
    </w:p>
    <w:p w14:paraId="21CF9C9A"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 Titlul IV, Capitolul II din Legea 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34B79357" w14:textId="77777777" w:rsidR="00995F26" w:rsidRPr="00066722" w:rsidRDefault="00995F26" w:rsidP="00995F26">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capitolul II, secțiunea 4 Reguli de evitare a conflictului de interese, (art. 58-63), din Legea nr. 98/2016 privind achizițiile publice.</w:t>
      </w:r>
    </w:p>
    <w:p w14:paraId="171F8C25" w14:textId="77777777" w:rsidR="00995F26" w:rsidRPr="00066722" w:rsidRDefault="00995F26" w:rsidP="00565DD5">
      <w:pPr>
        <w:jc w:val="both"/>
        <w:rPr>
          <w:rFonts w:ascii="Trebuchet MS" w:hAnsi="Trebuchet MS"/>
          <w:iCs/>
          <w:color w:val="222A35" w:themeColor="text2" w:themeShade="80"/>
          <w:lang w:val="af-ZA"/>
        </w:rPr>
      </w:pPr>
    </w:p>
    <w:p w14:paraId="374A8C5A" w14:textId="1225D540" w:rsidR="00203BD9" w:rsidRPr="00066722" w:rsidRDefault="00892CCA" w:rsidP="00565DD5">
      <w:pPr>
        <w:jc w:val="both"/>
        <w:rPr>
          <w:rFonts w:ascii="Trebuchet MS" w:hAnsi="Trebuchet MS"/>
          <w:b/>
          <w:bCs/>
          <w:iCs/>
          <w:color w:val="222A35" w:themeColor="text2" w:themeShade="80"/>
          <w:lang w:val="af-ZA"/>
        </w:rPr>
      </w:pPr>
      <w:r w:rsidRPr="00066722">
        <w:rPr>
          <w:rFonts w:ascii="Trebuchet MS" w:hAnsi="Trebuchet MS"/>
          <w:b/>
          <w:bCs/>
          <w:iCs/>
          <w:color w:val="222A35" w:themeColor="text2" w:themeShade="80"/>
          <w:lang w:val="af-ZA"/>
        </w:rPr>
        <w:t>Protecția datelor cu caracter personal</w:t>
      </w:r>
    </w:p>
    <w:p w14:paraId="3FADC2DD" w14:textId="77777777" w:rsidR="004A4274" w:rsidRPr="00066722" w:rsidRDefault="004A427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lastRenderedPageBreak/>
        <w:t xml:space="preserve">Solicitantii si beneficiarii de finantare nerambursabila au obligatia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şi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 </w:t>
      </w:r>
    </w:p>
    <w:p w14:paraId="08197F9D" w14:textId="1865E79A" w:rsidR="004A4274" w:rsidRPr="00066722" w:rsidRDefault="004A4274" w:rsidP="00565DD5">
      <w:pPr>
        <w:jc w:val="both"/>
        <w:rPr>
          <w:rFonts w:ascii="Trebuchet MS" w:hAnsi="Trebuchet MS"/>
          <w:iCs/>
          <w:color w:val="222A35" w:themeColor="text2" w:themeShade="80"/>
          <w:lang w:val="af-ZA"/>
        </w:rPr>
      </w:pPr>
      <w:r w:rsidRPr="00066722">
        <w:rPr>
          <w:rFonts w:ascii="Trebuchet MS" w:hAnsi="Trebuchet MS"/>
          <w:iCs/>
          <w:color w:val="222A35" w:themeColor="text2" w:themeShade="80"/>
          <w:lang w:val="af-ZA"/>
        </w:rPr>
        <w:t xml:space="preserve">Depunerea cererii de finanțare reprezintă un angajament ferm privind acordul solicitantului/ partenerilor,  în nume propriu și/sau pentru interpuși, cu privire la prelucrarea datelor cu caracter personal procesate in toate fazele de evaluare si selectie si ulterior, daca este cazul, in toate fazele de contractare, implementare, sustenabilitate a proiectului, inclusiv în cadrul aplicațiilor electronice </w:t>
      </w:r>
      <w:r w:rsidR="007462F9" w:rsidRPr="007462F9">
        <w:rPr>
          <w:rFonts w:ascii="Trebuchet MS" w:hAnsi="Trebuchet MS"/>
          <w:iCs/>
          <w:color w:val="222A35" w:themeColor="text2" w:themeShade="80"/>
          <w:lang w:val="af-ZA"/>
        </w:rPr>
        <w:t>MySMIS2021/SMIS2021+</w:t>
      </w:r>
      <w:r w:rsidRPr="00066722">
        <w:rPr>
          <w:rFonts w:ascii="Trebuchet MS" w:hAnsi="Trebuchet MS"/>
          <w:iCs/>
          <w:color w:val="222A35" w:themeColor="text2" w:themeShade="80"/>
          <w:lang w:val="af-ZA"/>
        </w:rPr>
        <w:t>.</w:t>
      </w:r>
    </w:p>
    <w:p w14:paraId="6BA93762" w14:textId="77777777" w:rsidR="004A4274" w:rsidRPr="00066722" w:rsidRDefault="004A4274" w:rsidP="00565DD5">
      <w:pPr>
        <w:jc w:val="both"/>
        <w:rPr>
          <w:rFonts w:ascii="Trebuchet MS" w:hAnsi="Trebuchet MS"/>
          <w:iCs/>
          <w:color w:val="222A35" w:themeColor="text2" w:themeShade="80"/>
          <w:lang w:val="af-ZA"/>
        </w:rPr>
      </w:pPr>
    </w:p>
    <w:p w14:paraId="044E72E6" w14:textId="77777777" w:rsidR="00892CCA" w:rsidRPr="00066722" w:rsidRDefault="004123A8" w:rsidP="00565DD5">
      <w:pPr>
        <w:jc w:val="both"/>
        <w:rPr>
          <w:rFonts w:ascii="Trebuchet MS" w:hAnsi="Trebuchet MS"/>
          <w:b/>
          <w:bCs/>
          <w:i/>
          <w:color w:val="222A35" w:themeColor="text2" w:themeShade="80"/>
          <w:lang w:val="af-ZA"/>
        </w:rPr>
      </w:pPr>
      <w:r w:rsidRPr="00066722">
        <w:rPr>
          <w:rFonts w:ascii="Trebuchet MS" w:hAnsi="Trebuchet MS"/>
          <w:b/>
          <w:bCs/>
          <w:i/>
          <w:color w:val="222A35" w:themeColor="text2" w:themeShade="80"/>
          <w:lang w:val="af-ZA"/>
        </w:rPr>
        <w:t>I.1</w:t>
      </w:r>
      <w:r w:rsidR="00BA22F7" w:rsidRPr="00066722">
        <w:rPr>
          <w:rFonts w:ascii="Trebuchet MS" w:hAnsi="Trebuchet MS"/>
          <w:b/>
          <w:bCs/>
          <w:i/>
          <w:color w:val="222A35" w:themeColor="text2" w:themeShade="80"/>
          <w:lang w:val="af-ZA"/>
        </w:rPr>
        <w:t>9</w:t>
      </w:r>
      <w:r w:rsidRPr="00066722">
        <w:rPr>
          <w:rFonts w:ascii="Trebuchet MS" w:hAnsi="Trebuchet MS"/>
          <w:b/>
          <w:bCs/>
          <w:i/>
          <w:color w:val="222A35" w:themeColor="text2" w:themeShade="80"/>
          <w:lang w:val="af-ZA"/>
        </w:rPr>
        <w:t>. Anexe</w:t>
      </w:r>
    </w:p>
    <w:p w14:paraId="128FEC42" w14:textId="77777777" w:rsidR="00892CCA" w:rsidRPr="00066722" w:rsidRDefault="00892CCA" w:rsidP="00892CCA">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w:t>
      </w:r>
      <w:r w:rsidRPr="00066722">
        <w:rPr>
          <w:rFonts w:ascii="Trebuchet MS" w:hAnsi="Trebuchet MS"/>
          <w:bCs/>
          <w:iCs/>
          <w:color w:val="222A35" w:themeColor="text2" w:themeShade="80"/>
          <w:lang w:val="af-ZA"/>
        </w:rPr>
        <w:tab/>
        <w:t xml:space="preserve">Anexa 1 Cerere de finanțare </w:t>
      </w:r>
    </w:p>
    <w:p w14:paraId="3667631D" w14:textId="77777777" w:rsidR="00892CCA" w:rsidRPr="00066722" w:rsidRDefault="00892CCA" w:rsidP="00892CCA">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w:t>
      </w:r>
      <w:r w:rsidRPr="00066722">
        <w:rPr>
          <w:rFonts w:ascii="Trebuchet MS" w:hAnsi="Trebuchet MS"/>
          <w:bCs/>
          <w:iCs/>
          <w:color w:val="222A35" w:themeColor="text2" w:themeShade="80"/>
          <w:lang w:val="af-ZA"/>
        </w:rPr>
        <w:tab/>
        <w:t xml:space="preserve">Anexa 2 Contract de finanțare </w:t>
      </w:r>
    </w:p>
    <w:p w14:paraId="37521FC9" w14:textId="3729A46A" w:rsidR="00892CCA" w:rsidRPr="00066722" w:rsidRDefault="00892CCA" w:rsidP="00892CCA">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w:t>
      </w:r>
      <w:r w:rsidRPr="00066722">
        <w:rPr>
          <w:rFonts w:ascii="Trebuchet MS" w:hAnsi="Trebuchet MS"/>
          <w:bCs/>
          <w:iCs/>
          <w:color w:val="222A35" w:themeColor="text2" w:themeShade="80"/>
          <w:lang w:val="af-ZA"/>
        </w:rPr>
        <w:tab/>
        <w:t>Anexa 3 Declara</w:t>
      </w:r>
      <w:r w:rsidR="007462F9">
        <w:rPr>
          <w:rFonts w:ascii="Trebuchet MS" w:hAnsi="Trebuchet MS"/>
          <w:bCs/>
          <w:iCs/>
          <w:color w:val="222A35" w:themeColor="text2" w:themeShade="80"/>
          <w:lang w:val="af-ZA"/>
        </w:rPr>
        <w:t>ț</w:t>
      </w:r>
      <w:r w:rsidRPr="00066722">
        <w:rPr>
          <w:rFonts w:ascii="Trebuchet MS" w:hAnsi="Trebuchet MS"/>
          <w:bCs/>
          <w:iCs/>
          <w:color w:val="222A35" w:themeColor="text2" w:themeShade="80"/>
          <w:lang w:val="af-ZA"/>
        </w:rPr>
        <w:t>ie unic</w:t>
      </w:r>
      <w:r w:rsidR="007462F9">
        <w:rPr>
          <w:rFonts w:ascii="Trebuchet MS" w:hAnsi="Trebuchet MS"/>
          <w:bCs/>
          <w:iCs/>
          <w:color w:val="222A35" w:themeColor="text2" w:themeShade="80"/>
          <w:lang w:val="af-ZA"/>
        </w:rPr>
        <w:t>ă</w:t>
      </w:r>
    </w:p>
    <w:p w14:paraId="649A2A19" w14:textId="77777777" w:rsidR="00892CCA" w:rsidRPr="00066722" w:rsidRDefault="00892CCA" w:rsidP="00892CCA">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w:t>
      </w:r>
      <w:r w:rsidRPr="00066722">
        <w:rPr>
          <w:rFonts w:ascii="Trebuchet MS" w:hAnsi="Trebuchet MS"/>
          <w:bCs/>
          <w:iCs/>
          <w:color w:val="222A35" w:themeColor="text2" w:themeShade="80"/>
          <w:lang w:val="af-ZA"/>
        </w:rPr>
        <w:tab/>
        <w:t>Anexa 4 Acord de parteneriat</w:t>
      </w:r>
    </w:p>
    <w:p w14:paraId="094DF73F" w14:textId="7A3EC2DC" w:rsidR="00892CCA" w:rsidRPr="00066722" w:rsidRDefault="00892CCA" w:rsidP="00892CCA">
      <w:pPr>
        <w:jc w:val="both"/>
        <w:rPr>
          <w:rFonts w:ascii="Trebuchet MS" w:hAnsi="Trebuchet MS"/>
          <w:bCs/>
          <w:iCs/>
          <w:color w:val="222A35" w:themeColor="text2" w:themeShade="80"/>
          <w:lang w:val="af-ZA"/>
        </w:rPr>
      </w:pPr>
      <w:r w:rsidRPr="00066722">
        <w:rPr>
          <w:rFonts w:ascii="Trebuchet MS" w:hAnsi="Trebuchet MS"/>
          <w:bCs/>
          <w:iCs/>
          <w:color w:val="222A35" w:themeColor="text2" w:themeShade="80"/>
          <w:lang w:val="af-ZA"/>
        </w:rPr>
        <w:t>-</w:t>
      </w:r>
      <w:r w:rsidRPr="00066722">
        <w:rPr>
          <w:rFonts w:ascii="Trebuchet MS" w:hAnsi="Trebuchet MS"/>
          <w:bCs/>
          <w:iCs/>
          <w:color w:val="222A35" w:themeColor="text2" w:themeShade="80"/>
          <w:lang w:val="af-ZA"/>
        </w:rPr>
        <w:tab/>
        <w:t xml:space="preserve">Anexa 5 </w:t>
      </w:r>
      <w:r w:rsidR="007462F9" w:rsidRPr="007462F9">
        <w:rPr>
          <w:rFonts w:ascii="Trebuchet MS" w:hAnsi="Trebuchet MS"/>
          <w:bCs/>
          <w:iCs/>
          <w:color w:val="222A35" w:themeColor="text2" w:themeShade="80"/>
          <w:lang w:val="af-ZA"/>
        </w:rPr>
        <w:t>Procedura de selecție a partenerilor entități private</w:t>
      </w:r>
    </w:p>
    <w:p w14:paraId="5BA4845F" w14:textId="77777777" w:rsidR="006176F2" w:rsidRPr="00066722" w:rsidRDefault="006176F2" w:rsidP="00565DD5">
      <w:pPr>
        <w:jc w:val="both"/>
        <w:rPr>
          <w:rFonts w:ascii="Trebuchet MS" w:hAnsi="Trebuchet MS"/>
          <w:bCs/>
          <w:iCs/>
          <w:color w:val="222A35" w:themeColor="text2" w:themeShade="80"/>
          <w:lang w:val="af-ZA"/>
        </w:rPr>
      </w:pPr>
    </w:p>
    <w:p w14:paraId="019697FE" w14:textId="77777777" w:rsidR="00FB7747" w:rsidRPr="00066722" w:rsidRDefault="00FB7747" w:rsidP="00565DD5">
      <w:pPr>
        <w:jc w:val="both"/>
        <w:rPr>
          <w:rFonts w:ascii="Trebuchet MS" w:hAnsi="Trebuchet MS"/>
          <w:i/>
          <w:color w:val="222A35" w:themeColor="text2" w:themeShade="80"/>
          <w:lang w:val="af-ZA"/>
        </w:rPr>
      </w:pPr>
    </w:p>
    <w:p w14:paraId="09519BE8" w14:textId="77777777" w:rsidR="00C53AB4" w:rsidRPr="00066722" w:rsidRDefault="00C53AB4" w:rsidP="00565DD5">
      <w:pPr>
        <w:jc w:val="both"/>
        <w:rPr>
          <w:rFonts w:ascii="Trebuchet MS" w:hAnsi="Trebuchet MS"/>
          <w:b/>
          <w:i/>
          <w:color w:val="222A35" w:themeColor="text2" w:themeShade="80"/>
          <w:lang w:val="af-ZA"/>
        </w:rPr>
      </w:pPr>
    </w:p>
    <w:sectPr w:rsidR="00C53AB4" w:rsidRPr="00066722" w:rsidSect="009A5287">
      <w:footerReference w:type="default" r:id="rId1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2CAA1" w14:textId="77777777" w:rsidR="00A635B7" w:rsidRDefault="00A635B7" w:rsidP="00235396">
      <w:pPr>
        <w:spacing w:after="0" w:line="240" w:lineRule="auto"/>
      </w:pPr>
      <w:r>
        <w:separator/>
      </w:r>
    </w:p>
  </w:endnote>
  <w:endnote w:type="continuationSeparator" w:id="0">
    <w:p w14:paraId="0E901BB1" w14:textId="77777777" w:rsidR="00A635B7" w:rsidRDefault="00A635B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795363"/>
      <w:docPartObj>
        <w:docPartGallery w:val="Page Numbers (Bottom of Page)"/>
        <w:docPartUnique/>
      </w:docPartObj>
    </w:sdtPr>
    <w:sdtEndPr>
      <w:rPr>
        <w:noProof/>
      </w:rPr>
    </w:sdtEndPr>
    <w:sdtContent>
      <w:p w14:paraId="4852256A" w14:textId="77777777" w:rsidR="001009F4" w:rsidRDefault="001009F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2723119" w14:textId="77777777" w:rsidR="001009F4" w:rsidRDefault="001009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21D9DCE2" w14:textId="77777777" w:rsidR="00235396" w:rsidRDefault="00235396">
        <w:pPr>
          <w:pStyle w:val="Footer"/>
          <w:jc w:val="center"/>
        </w:pPr>
        <w:r>
          <w:fldChar w:fldCharType="begin"/>
        </w:r>
        <w:r>
          <w:instrText xml:space="preserve"> PAGE   \* MERGEFORMAT </w:instrText>
        </w:r>
        <w:r>
          <w:fldChar w:fldCharType="separate"/>
        </w:r>
        <w:r w:rsidR="007458A0">
          <w:rPr>
            <w:noProof/>
          </w:rPr>
          <w:t>3</w:t>
        </w:r>
        <w:r>
          <w:rPr>
            <w:noProof/>
          </w:rPr>
          <w:fldChar w:fldCharType="end"/>
        </w:r>
      </w:p>
    </w:sdtContent>
  </w:sdt>
  <w:p w14:paraId="3DFB927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F3E45" w14:textId="77777777" w:rsidR="00A635B7" w:rsidRDefault="00A635B7" w:rsidP="00235396">
      <w:pPr>
        <w:spacing w:after="0" w:line="240" w:lineRule="auto"/>
      </w:pPr>
      <w:r>
        <w:separator/>
      </w:r>
    </w:p>
  </w:footnote>
  <w:footnote w:type="continuationSeparator" w:id="0">
    <w:p w14:paraId="4A5BB606" w14:textId="77777777" w:rsidR="00A635B7" w:rsidRDefault="00A635B7" w:rsidP="00235396">
      <w:pPr>
        <w:spacing w:after="0" w:line="240" w:lineRule="auto"/>
      </w:pPr>
      <w:r>
        <w:continuationSeparator/>
      </w:r>
    </w:p>
  </w:footnote>
  <w:footnote w:id="1">
    <w:p w14:paraId="044ADD24" w14:textId="3CE5BD8B" w:rsidR="000F4473" w:rsidRPr="00F049F4" w:rsidRDefault="000F4473" w:rsidP="000F4473">
      <w:pPr>
        <w:pStyle w:val="FootnoteText"/>
        <w:rPr>
          <w:lang w:val="ro-RO"/>
        </w:rPr>
      </w:pPr>
      <w:r>
        <w:rPr>
          <w:rStyle w:val="FootnoteReference"/>
        </w:rPr>
        <w:footnoteRef/>
      </w:r>
      <w:r>
        <w:t xml:space="preserve"> Valorile prezentate pot fi modificate pe perioada de implementare a PEO. Va recomandam sa urmariti</w:t>
      </w:r>
      <w:r w:rsidR="003B2AD9">
        <w:t xml:space="preserve"> </w:t>
      </w:r>
      <w:r>
        <w:t>varianta actualizat</w:t>
      </w:r>
      <w:r w:rsidR="00665FB4">
        <w:t>ă</w:t>
      </w:r>
      <w:r>
        <w:t xml:space="preserve"> a PEO, disponibil</w:t>
      </w:r>
      <w:r w:rsidR="00665FB4">
        <w:t>ă</w:t>
      </w:r>
      <w:r>
        <w:t xml:space="preserve"> pe site-ul oficial al MIPE. </w:t>
      </w:r>
      <w:r>
        <w:rPr>
          <w:lang w:val="ro-RO"/>
        </w:rPr>
        <w:t xml:space="preserve"> </w:t>
      </w:r>
    </w:p>
  </w:footnote>
  <w:footnote w:id="2">
    <w:p w14:paraId="61218422" w14:textId="0D93C75D" w:rsidR="001009F4" w:rsidRPr="00D130B9" w:rsidRDefault="001009F4" w:rsidP="001009F4">
      <w:pPr>
        <w:pStyle w:val="BodyText"/>
        <w:spacing w:before="178" w:line="268" w:lineRule="auto"/>
        <w:ind w:right="304"/>
        <w:jc w:val="both"/>
        <w:rPr>
          <w:lang w:val="fr-FR"/>
        </w:rPr>
      </w:pPr>
      <w:r w:rsidRPr="0001251B">
        <w:rPr>
          <w:color w:val="233F60"/>
          <w:w w:val="105"/>
        </w:rPr>
        <w:footnoteRef/>
      </w:r>
      <w:r w:rsidRPr="0001251B">
        <w:rPr>
          <w:color w:val="233F60"/>
          <w:w w:val="105"/>
        </w:rPr>
        <w:t xml:space="preserve"> </w:t>
      </w:r>
      <w:bookmarkStart w:id="35" w:name="_Hlk122372577"/>
      <w:r w:rsidR="001A3829">
        <w:rPr>
          <w:color w:val="233F60"/>
          <w:w w:val="105"/>
        </w:rPr>
        <w:t>Solicitantul va alege v</w:t>
      </w:r>
      <w:r w:rsidRPr="0001251B">
        <w:rPr>
          <w:color w:val="233F60"/>
          <w:w w:val="105"/>
        </w:rPr>
        <w:t>arianta cea mai avantajoas</w:t>
      </w:r>
      <w:r w:rsidR="001A3829">
        <w:rPr>
          <w:color w:val="233F60"/>
          <w:w w:val="105"/>
        </w:rPr>
        <w:t>ă</w:t>
      </w:r>
      <w:bookmarkEnd w:id="35"/>
      <w:r w:rsidR="001A3829">
        <w:rPr>
          <w:color w:val="233F60"/>
          <w:w w:val="105"/>
        </w:rPr>
        <w:t>.</w:t>
      </w:r>
      <w:r w:rsidRPr="0001251B">
        <w:rPr>
          <w:color w:val="233F60"/>
          <w:w w:val="105"/>
        </w:rPr>
        <w:softHyphen/>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8814145"/>
      <w:docPartObj>
        <w:docPartGallery w:val="Watermarks"/>
        <w:docPartUnique/>
      </w:docPartObj>
    </w:sdtPr>
    <w:sdtContent>
      <w:p w14:paraId="19550B73" w14:textId="77777777" w:rsidR="001009F4" w:rsidRDefault="00000000">
        <w:pPr>
          <w:pStyle w:val="Header"/>
        </w:pPr>
        <w:r>
          <w:rPr>
            <w:noProof/>
          </w:rPr>
          <w:pict w14:anchorId="5DD6ED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C8D"/>
    <w:multiLevelType w:val="hybridMultilevel"/>
    <w:tmpl w:val="5A9C6AEC"/>
    <w:lvl w:ilvl="0" w:tplc="D3E8EF34">
      <w:start w:val="10"/>
      <w:numFmt w:val="bullet"/>
      <w:lvlText w:val="-"/>
      <w:lvlJc w:val="left"/>
      <w:pPr>
        <w:ind w:left="405" w:hanging="360"/>
      </w:pPr>
      <w:rPr>
        <w:rFonts w:ascii="Calibri" w:eastAsia="Calibri" w:hAnsi="Calibri" w:cs="Calibri"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 w15:restartNumberingAfterBreak="0">
    <w:nsid w:val="081124CC"/>
    <w:multiLevelType w:val="hybridMultilevel"/>
    <w:tmpl w:val="B9DCBC92"/>
    <w:lvl w:ilvl="0" w:tplc="04090005">
      <w:start w:val="1"/>
      <w:numFmt w:val="bullet"/>
      <w:lvlText w:val=""/>
      <w:lvlJc w:val="left"/>
      <w:pPr>
        <w:ind w:left="871" w:hanging="360"/>
      </w:pPr>
      <w:rPr>
        <w:rFonts w:ascii="Wingdings" w:hAnsi="Wingdings" w:hint="default"/>
      </w:rPr>
    </w:lvl>
    <w:lvl w:ilvl="1" w:tplc="04090003">
      <w:start w:val="1"/>
      <w:numFmt w:val="bullet"/>
      <w:lvlText w:val="o"/>
      <w:lvlJc w:val="left"/>
      <w:pPr>
        <w:ind w:left="1591" w:hanging="360"/>
      </w:pPr>
      <w:rPr>
        <w:rFonts w:ascii="Courier New" w:hAnsi="Courier New" w:cs="Courier New" w:hint="default"/>
      </w:rPr>
    </w:lvl>
    <w:lvl w:ilvl="2" w:tplc="04090005">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2" w15:restartNumberingAfterBreak="0">
    <w:nsid w:val="0AD13547"/>
    <w:multiLevelType w:val="multilevel"/>
    <w:tmpl w:val="34FC2134"/>
    <w:lvl w:ilvl="0">
      <w:start w:val="6"/>
      <w:numFmt w:val="decimal"/>
      <w:lvlText w:val="%1"/>
      <w:lvlJc w:val="left"/>
      <w:pPr>
        <w:ind w:left="444" w:hanging="444"/>
      </w:pPr>
      <w:rPr>
        <w:rFonts w:hint="default"/>
        <w:color w:val="233F60"/>
        <w:sz w:val="20"/>
        <w:u w:val="single"/>
      </w:rPr>
    </w:lvl>
    <w:lvl w:ilvl="1">
      <w:start w:val="2"/>
      <w:numFmt w:val="decimal"/>
      <w:lvlText w:val="%1.%2"/>
      <w:lvlJc w:val="left"/>
      <w:pPr>
        <w:ind w:left="444" w:hanging="444"/>
      </w:pPr>
      <w:rPr>
        <w:rFonts w:hint="default"/>
        <w:color w:val="233F60"/>
        <w:sz w:val="20"/>
        <w:u w:val="single"/>
      </w:rPr>
    </w:lvl>
    <w:lvl w:ilvl="2">
      <w:start w:val="1"/>
      <w:numFmt w:val="decimal"/>
      <w:lvlText w:val="%1.%2.%3"/>
      <w:lvlJc w:val="left"/>
      <w:pPr>
        <w:ind w:left="720" w:hanging="720"/>
      </w:pPr>
      <w:rPr>
        <w:rFonts w:hint="default"/>
        <w:color w:val="233F60"/>
        <w:sz w:val="20"/>
        <w:u w:val="none"/>
      </w:rPr>
    </w:lvl>
    <w:lvl w:ilvl="3">
      <w:start w:val="1"/>
      <w:numFmt w:val="decimal"/>
      <w:lvlText w:val="%1.%2.%3.%4"/>
      <w:lvlJc w:val="left"/>
      <w:pPr>
        <w:ind w:left="720" w:hanging="720"/>
      </w:pPr>
      <w:rPr>
        <w:rFonts w:hint="default"/>
        <w:color w:val="233F60"/>
        <w:sz w:val="20"/>
        <w:u w:val="single"/>
      </w:rPr>
    </w:lvl>
    <w:lvl w:ilvl="4">
      <w:start w:val="1"/>
      <w:numFmt w:val="decimal"/>
      <w:lvlText w:val="%1.%2.%3.%4.%5"/>
      <w:lvlJc w:val="left"/>
      <w:pPr>
        <w:ind w:left="1080" w:hanging="1080"/>
      </w:pPr>
      <w:rPr>
        <w:rFonts w:hint="default"/>
        <w:color w:val="233F60"/>
        <w:sz w:val="20"/>
        <w:u w:val="single"/>
      </w:rPr>
    </w:lvl>
    <w:lvl w:ilvl="5">
      <w:start w:val="1"/>
      <w:numFmt w:val="decimal"/>
      <w:lvlText w:val="%1.%2.%3.%4.%5.%6"/>
      <w:lvlJc w:val="left"/>
      <w:pPr>
        <w:ind w:left="1080" w:hanging="1080"/>
      </w:pPr>
      <w:rPr>
        <w:rFonts w:hint="default"/>
        <w:color w:val="233F60"/>
        <w:sz w:val="20"/>
        <w:u w:val="single"/>
      </w:rPr>
    </w:lvl>
    <w:lvl w:ilvl="6">
      <w:start w:val="1"/>
      <w:numFmt w:val="decimal"/>
      <w:lvlText w:val="%1.%2.%3.%4.%5.%6.%7"/>
      <w:lvlJc w:val="left"/>
      <w:pPr>
        <w:ind w:left="1440" w:hanging="1440"/>
      </w:pPr>
      <w:rPr>
        <w:rFonts w:hint="default"/>
        <w:color w:val="233F60"/>
        <w:sz w:val="20"/>
        <w:u w:val="single"/>
      </w:rPr>
    </w:lvl>
    <w:lvl w:ilvl="7">
      <w:start w:val="1"/>
      <w:numFmt w:val="decimal"/>
      <w:lvlText w:val="%1.%2.%3.%4.%5.%6.%7.%8"/>
      <w:lvlJc w:val="left"/>
      <w:pPr>
        <w:ind w:left="1440" w:hanging="1440"/>
      </w:pPr>
      <w:rPr>
        <w:rFonts w:hint="default"/>
        <w:color w:val="233F60"/>
        <w:sz w:val="20"/>
        <w:u w:val="single"/>
      </w:rPr>
    </w:lvl>
    <w:lvl w:ilvl="8">
      <w:start w:val="1"/>
      <w:numFmt w:val="decimal"/>
      <w:lvlText w:val="%1.%2.%3.%4.%5.%6.%7.%8.%9"/>
      <w:lvlJc w:val="left"/>
      <w:pPr>
        <w:ind w:left="1800" w:hanging="1800"/>
      </w:pPr>
      <w:rPr>
        <w:rFonts w:hint="default"/>
        <w:color w:val="233F60"/>
        <w:sz w:val="20"/>
        <w:u w:val="single"/>
      </w:rPr>
    </w:lvl>
  </w:abstractNum>
  <w:abstractNum w:abstractNumId="3" w15:restartNumberingAfterBreak="0">
    <w:nsid w:val="0CCC1B12"/>
    <w:multiLevelType w:val="hybridMultilevel"/>
    <w:tmpl w:val="50706718"/>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057A3"/>
    <w:multiLevelType w:val="hybridMultilevel"/>
    <w:tmpl w:val="545CAD34"/>
    <w:lvl w:ilvl="0" w:tplc="0418000B">
      <w:start w:val="1"/>
      <w:numFmt w:val="bullet"/>
      <w:lvlText w:val=""/>
      <w:lvlJc w:val="left"/>
      <w:pPr>
        <w:ind w:left="720" w:hanging="360"/>
      </w:pPr>
      <w:rPr>
        <w:rFonts w:ascii="Wingdings" w:hAnsi="Wingdings" w:hint="default"/>
      </w:rPr>
    </w:lvl>
    <w:lvl w:ilvl="1" w:tplc="532E9468">
      <w:numFmt w:val="bullet"/>
      <w:lvlText w:val=""/>
      <w:lvlJc w:val="left"/>
      <w:pPr>
        <w:ind w:left="1440" w:hanging="360"/>
      </w:pPr>
      <w:rPr>
        <w:rFonts w:ascii="Symbol" w:eastAsia="Calibri" w:hAnsi="Symbol"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FFE4197"/>
    <w:multiLevelType w:val="multilevel"/>
    <w:tmpl w:val="0C7C46C8"/>
    <w:lvl w:ilvl="0">
      <w:start w:val="6"/>
      <w:numFmt w:val="decimal"/>
      <w:lvlText w:val="%1."/>
      <w:lvlJc w:val="left"/>
      <w:pPr>
        <w:ind w:left="480" w:hanging="480"/>
      </w:pPr>
      <w:rPr>
        <w:rFonts w:hint="default"/>
        <w:color w:val="233F60"/>
        <w:w w:val="105"/>
      </w:rPr>
    </w:lvl>
    <w:lvl w:ilvl="1">
      <w:start w:val="1"/>
      <w:numFmt w:val="decimal"/>
      <w:lvlText w:val="%1.%2."/>
      <w:lvlJc w:val="left"/>
      <w:pPr>
        <w:ind w:left="555" w:hanging="480"/>
      </w:pPr>
      <w:rPr>
        <w:rFonts w:hint="default"/>
        <w:color w:val="233F60"/>
        <w:w w:val="105"/>
      </w:rPr>
    </w:lvl>
    <w:lvl w:ilvl="2">
      <w:start w:val="2"/>
      <w:numFmt w:val="decimal"/>
      <w:lvlText w:val="%1.%2.%3."/>
      <w:lvlJc w:val="left"/>
      <w:pPr>
        <w:ind w:left="870" w:hanging="720"/>
      </w:pPr>
      <w:rPr>
        <w:rFonts w:hint="default"/>
        <w:color w:val="233F60"/>
        <w:w w:val="105"/>
      </w:rPr>
    </w:lvl>
    <w:lvl w:ilvl="3">
      <w:start w:val="1"/>
      <w:numFmt w:val="decimal"/>
      <w:lvlText w:val="%1.%2.%3.%4."/>
      <w:lvlJc w:val="left"/>
      <w:pPr>
        <w:ind w:left="945" w:hanging="720"/>
      </w:pPr>
      <w:rPr>
        <w:rFonts w:hint="default"/>
        <w:color w:val="233F60"/>
        <w:w w:val="105"/>
      </w:rPr>
    </w:lvl>
    <w:lvl w:ilvl="4">
      <w:start w:val="1"/>
      <w:numFmt w:val="decimal"/>
      <w:lvlText w:val="%1.%2.%3.%4.%5."/>
      <w:lvlJc w:val="left"/>
      <w:pPr>
        <w:ind w:left="1380" w:hanging="1080"/>
      </w:pPr>
      <w:rPr>
        <w:rFonts w:hint="default"/>
        <w:color w:val="233F60"/>
        <w:w w:val="105"/>
      </w:rPr>
    </w:lvl>
    <w:lvl w:ilvl="5">
      <w:start w:val="1"/>
      <w:numFmt w:val="decimal"/>
      <w:lvlText w:val="%1.%2.%3.%4.%5.%6."/>
      <w:lvlJc w:val="left"/>
      <w:pPr>
        <w:ind w:left="1455" w:hanging="1080"/>
      </w:pPr>
      <w:rPr>
        <w:rFonts w:hint="default"/>
        <w:color w:val="233F60"/>
        <w:w w:val="105"/>
      </w:rPr>
    </w:lvl>
    <w:lvl w:ilvl="6">
      <w:start w:val="1"/>
      <w:numFmt w:val="decimal"/>
      <w:lvlText w:val="%1.%2.%3.%4.%5.%6.%7."/>
      <w:lvlJc w:val="left"/>
      <w:pPr>
        <w:ind w:left="1530" w:hanging="1080"/>
      </w:pPr>
      <w:rPr>
        <w:rFonts w:hint="default"/>
        <w:color w:val="233F60"/>
        <w:w w:val="105"/>
      </w:rPr>
    </w:lvl>
    <w:lvl w:ilvl="7">
      <w:start w:val="1"/>
      <w:numFmt w:val="decimal"/>
      <w:lvlText w:val="%1.%2.%3.%4.%5.%6.%7.%8."/>
      <w:lvlJc w:val="left"/>
      <w:pPr>
        <w:ind w:left="1965" w:hanging="1440"/>
      </w:pPr>
      <w:rPr>
        <w:rFonts w:hint="default"/>
        <w:color w:val="233F60"/>
        <w:w w:val="105"/>
      </w:rPr>
    </w:lvl>
    <w:lvl w:ilvl="8">
      <w:start w:val="1"/>
      <w:numFmt w:val="decimal"/>
      <w:lvlText w:val="%1.%2.%3.%4.%5.%6.%7.%8.%9."/>
      <w:lvlJc w:val="left"/>
      <w:pPr>
        <w:ind w:left="2040" w:hanging="1440"/>
      </w:pPr>
      <w:rPr>
        <w:rFonts w:hint="default"/>
        <w:color w:val="233F60"/>
        <w:w w:val="105"/>
      </w:rPr>
    </w:lvl>
  </w:abstractNum>
  <w:abstractNum w:abstractNumId="6" w15:restartNumberingAfterBreak="0">
    <w:nsid w:val="28045A3A"/>
    <w:multiLevelType w:val="hybridMultilevel"/>
    <w:tmpl w:val="686EE22E"/>
    <w:lvl w:ilvl="0" w:tplc="E86297F6">
      <w:start w:val="1"/>
      <w:numFmt w:val="decimal"/>
      <w:lvlText w:val="(%1)"/>
      <w:lvlJc w:val="left"/>
      <w:pPr>
        <w:ind w:left="360" w:hanging="360"/>
      </w:pPr>
      <w:rPr>
        <w:rFonts w:hint="default"/>
        <w:color w:val="233F60"/>
        <w:w w:val="105"/>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3840B6"/>
    <w:multiLevelType w:val="multilevel"/>
    <w:tmpl w:val="70446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C805A85"/>
    <w:multiLevelType w:val="hybridMultilevel"/>
    <w:tmpl w:val="AE1AC2A8"/>
    <w:lvl w:ilvl="0" w:tplc="1BA0122A">
      <w:numFmt w:val="bullet"/>
      <w:lvlText w:val=""/>
      <w:lvlJc w:val="left"/>
      <w:pPr>
        <w:ind w:left="152" w:hanging="384"/>
      </w:pPr>
      <w:rPr>
        <w:rFonts w:ascii="Symbol" w:eastAsia="Symbol" w:hAnsi="Symbol" w:cs="Symbol" w:hint="default"/>
        <w:color w:val="233F60"/>
        <w:w w:val="103"/>
        <w:sz w:val="20"/>
        <w:szCs w:val="20"/>
        <w:lang w:val="ro-RO" w:eastAsia="en-US" w:bidi="ar-SA"/>
      </w:rPr>
    </w:lvl>
    <w:lvl w:ilvl="1" w:tplc="377E3DA2">
      <w:numFmt w:val="bullet"/>
      <w:lvlText w:val="•"/>
      <w:lvlJc w:val="left"/>
      <w:pPr>
        <w:ind w:left="1054" w:hanging="384"/>
      </w:pPr>
      <w:rPr>
        <w:rFonts w:hint="default"/>
        <w:lang w:val="ro-RO" w:eastAsia="en-US" w:bidi="ar-SA"/>
      </w:rPr>
    </w:lvl>
    <w:lvl w:ilvl="2" w:tplc="E9561C4A">
      <w:numFmt w:val="bullet"/>
      <w:lvlText w:val="•"/>
      <w:lvlJc w:val="left"/>
      <w:pPr>
        <w:ind w:left="1948" w:hanging="384"/>
      </w:pPr>
      <w:rPr>
        <w:rFonts w:hint="default"/>
        <w:lang w:val="ro-RO" w:eastAsia="en-US" w:bidi="ar-SA"/>
      </w:rPr>
    </w:lvl>
    <w:lvl w:ilvl="3" w:tplc="BF2A3FB4">
      <w:numFmt w:val="bullet"/>
      <w:lvlText w:val="•"/>
      <w:lvlJc w:val="left"/>
      <w:pPr>
        <w:ind w:left="2842" w:hanging="384"/>
      </w:pPr>
      <w:rPr>
        <w:rFonts w:hint="default"/>
        <w:lang w:val="ro-RO" w:eastAsia="en-US" w:bidi="ar-SA"/>
      </w:rPr>
    </w:lvl>
    <w:lvl w:ilvl="4" w:tplc="47969E96">
      <w:numFmt w:val="bullet"/>
      <w:lvlText w:val="•"/>
      <w:lvlJc w:val="left"/>
      <w:pPr>
        <w:ind w:left="3736" w:hanging="384"/>
      </w:pPr>
      <w:rPr>
        <w:rFonts w:hint="default"/>
        <w:lang w:val="ro-RO" w:eastAsia="en-US" w:bidi="ar-SA"/>
      </w:rPr>
    </w:lvl>
    <w:lvl w:ilvl="5" w:tplc="86B44F3E">
      <w:numFmt w:val="bullet"/>
      <w:lvlText w:val="•"/>
      <w:lvlJc w:val="left"/>
      <w:pPr>
        <w:ind w:left="4630" w:hanging="384"/>
      </w:pPr>
      <w:rPr>
        <w:rFonts w:hint="default"/>
        <w:lang w:val="ro-RO" w:eastAsia="en-US" w:bidi="ar-SA"/>
      </w:rPr>
    </w:lvl>
    <w:lvl w:ilvl="6" w:tplc="9524F9BA">
      <w:numFmt w:val="bullet"/>
      <w:lvlText w:val="•"/>
      <w:lvlJc w:val="left"/>
      <w:pPr>
        <w:ind w:left="5524" w:hanging="384"/>
      </w:pPr>
      <w:rPr>
        <w:rFonts w:hint="default"/>
        <w:lang w:val="ro-RO" w:eastAsia="en-US" w:bidi="ar-SA"/>
      </w:rPr>
    </w:lvl>
    <w:lvl w:ilvl="7" w:tplc="F2985B14">
      <w:numFmt w:val="bullet"/>
      <w:lvlText w:val="•"/>
      <w:lvlJc w:val="left"/>
      <w:pPr>
        <w:ind w:left="6418" w:hanging="384"/>
      </w:pPr>
      <w:rPr>
        <w:rFonts w:hint="default"/>
        <w:lang w:val="ro-RO" w:eastAsia="en-US" w:bidi="ar-SA"/>
      </w:rPr>
    </w:lvl>
    <w:lvl w:ilvl="8" w:tplc="700CF06E">
      <w:numFmt w:val="bullet"/>
      <w:lvlText w:val="•"/>
      <w:lvlJc w:val="left"/>
      <w:pPr>
        <w:ind w:left="7312" w:hanging="384"/>
      </w:pPr>
      <w:rPr>
        <w:rFonts w:hint="default"/>
        <w:lang w:val="ro-RO" w:eastAsia="en-US" w:bidi="ar-SA"/>
      </w:rPr>
    </w:lvl>
  </w:abstractNum>
  <w:abstractNum w:abstractNumId="9" w15:restartNumberingAfterBreak="0">
    <w:nsid w:val="2CA445F1"/>
    <w:multiLevelType w:val="hybridMultilevel"/>
    <w:tmpl w:val="F8FCA720"/>
    <w:lvl w:ilvl="0" w:tplc="7A628E8C">
      <w:numFmt w:val="bullet"/>
      <w:lvlText w:val="-"/>
      <w:lvlJc w:val="left"/>
      <w:pPr>
        <w:ind w:left="405" w:hanging="360"/>
      </w:pPr>
      <w:rPr>
        <w:rFonts w:ascii="Calibri" w:eastAsiaTheme="minorHAnsi" w:hAnsi="Calibri" w:cs="Calibri"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0" w15:restartNumberingAfterBreak="0">
    <w:nsid w:val="31EF5220"/>
    <w:multiLevelType w:val="hybridMultilevel"/>
    <w:tmpl w:val="A7B41CF6"/>
    <w:lvl w:ilvl="0" w:tplc="6CEAB89A">
      <w:numFmt w:val="bullet"/>
      <w:lvlText w:val=""/>
      <w:lvlJc w:val="left"/>
      <w:pPr>
        <w:ind w:left="828" w:hanging="339"/>
      </w:pPr>
      <w:rPr>
        <w:rFonts w:ascii="Wingdings" w:eastAsia="Wingdings" w:hAnsi="Wingdings" w:cs="Wingdings" w:hint="default"/>
        <w:color w:val="16355C"/>
        <w:w w:val="101"/>
        <w:sz w:val="26"/>
        <w:szCs w:val="26"/>
        <w:lang w:val="ro-RO" w:eastAsia="en-US" w:bidi="ar-SA"/>
      </w:rPr>
    </w:lvl>
    <w:lvl w:ilvl="1" w:tplc="855EF2AC">
      <w:numFmt w:val="bullet"/>
      <w:lvlText w:val="•"/>
      <w:lvlJc w:val="left"/>
      <w:pPr>
        <w:ind w:left="1648" w:hanging="339"/>
      </w:pPr>
      <w:rPr>
        <w:rFonts w:hint="default"/>
        <w:lang w:val="ro-RO" w:eastAsia="en-US" w:bidi="ar-SA"/>
      </w:rPr>
    </w:lvl>
    <w:lvl w:ilvl="2" w:tplc="757C84F4">
      <w:numFmt w:val="bullet"/>
      <w:lvlText w:val="•"/>
      <w:lvlJc w:val="left"/>
      <w:pPr>
        <w:ind w:left="2476" w:hanging="339"/>
      </w:pPr>
      <w:rPr>
        <w:rFonts w:hint="default"/>
        <w:lang w:val="ro-RO" w:eastAsia="en-US" w:bidi="ar-SA"/>
      </w:rPr>
    </w:lvl>
    <w:lvl w:ilvl="3" w:tplc="ECFAF0C4">
      <w:numFmt w:val="bullet"/>
      <w:lvlText w:val="•"/>
      <w:lvlJc w:val="left"/>
      <w:pPr>
        <w:ind w:left="3304" w:hanging="339"/>
      </w:pPr>
      <w:rPr>
        <w:rFonts w:hint="default"/>
        <w:lang w:val="ro-RO" w:eastAsia="en-US" w:bidi="ar-SA"/>
      </w:rPr>
    </w:lvl>
    <w:lvl w:ilvl="4" w:tplc="147A0D42">
      <w:numFmt w:val="bullet"/>
      <w:lvlText w:val="•"/>
      <w:lvlJc w:val="left"/>
      <w:pPr>
        <w:ind w:left="4132" w:hanging="339"/>
      </w:pPr>
      <w:rPr>
        <w:rFonts w:hint="default"/>
        <w:lang w:val="ro-RO" w:eastAsia="en-US" w:bidi="ar-SA"/>
      </w:rPr>
    </w:lvl>
    <w:lvl w:ilvl="5" w:tplc="1B6EA1C0">
      <w:numFmt w:val="bullet"/>
      <w:lvlText w:val="•"/>
      <w:lvlJc w:val="left"/>
      <w:pPr>
        <w:ind w:left="4960" w:hanging="339"/>
      </w:pPr>
      <w:rPr>
        <w:rFonts w:hint="default"/>
        <w:lang w:val="ro-RO" w:eastAsia="en-US" w:bidi="ar-SA"/>
      </w:rPr>
    </w:lvl>
    <w:lvl w:ilvl="6" w:tplc="B6FA2336">
      <w:numFmt w:val="bullet"/>
      <w:lvlText w:val="•"/>
      <w:lvlJc w:val="left"/>
      <w:pPr>
        <w:ind w:left="5788" w:hanging="339"/>
      </w:pPr>
      <w:rPr>
        <w:rFonts w:hint="default"/>
        <w:lang w:val="ro-RO" w:eastAsia="en-US" w:bidi="ar-SA"/>
      </w:rPr>
    </w:lvl>
    <w:lvl w:ilvl="7" w:tplc="359607E0">
      <w:numFmt w:val="bullet"/>
      <w:lvlText w:val="•"/>
      <w:lvlJc w:val="left"/>
      <w:pPr>
        <w:ind w:left="6616" w:hanging="339"/>
      </w:pPr>
      <w:rPr>
        <w:rFonts w:hint="default"/>
        <w:lang w:val="ro-RO" w:eastAsia="en-US" w:bidi="ar-SA"/>
      </w:rPr>
    </w:lvl>
    <w:lvl w:ilvl="8" w:tplc="966EA6A0">
      <w:numFmt w:val="bullet"/>
      <w:lvlText w:val="•"/>
      <w:lvlJc w:val="left"/>
      <w:pPr>
        <w:ind w:left="7444" w:hanging="339"/>
      </w:pPr>
      <w:rPr>
        <w:rFonts w:hint="default"/>
        <w:lang w:val="ro-RO" w:eastAsia="en-US" w:bidi="ar-SA"/>
      </w:rPr>
    </w:lvl>
  </w:abstractNum>
  <w:abstractNum w:abstractNumId="11" w15:restartNumberingAfterBreak="0">
    <w:nsid w:val="38B777FA"/>
    <w:multiLevelType w:val="multilevel"/>
    <w:tmpl w:val="0380C4DE"/>
    <w:lvl w:ilvl="0">
      <w:start w:val="2"/>
      <w:numFmt w:val="decimal"/>
      <w:lvlText w:val="%1"/>
      <w:lvlJc w:val="left"/>
      <w:pPr>
        <w:ind w:left="360" w:hanging="360"/>
      </w:pPr>
      <w:rPr>
        <w:rFonts w:hint="default"/>
        <w:color w:val="233F60"/>
        <w:w w:val="105"/>
      </w:rPr>
    </w:lvl>
    <w:lvl w:ilvl="1">
      <w:start w:val="1"/>
      <w:numFmt w:val="decimal"/>
      <w:lvlText w:val="%1.%2"/>
      <w:lvlJc w:val="left"/>
      <w:pPr>
        <w:ind w:left="360" w:hanging="360"/>
      </w:pPr>
      <w:rPr>
        <w:rFonts w:hint="default"/>
        <w:color w:val="233F60"/>
        <w:w w:val="105"/>
      </w:rPr>
    </w:lvl>
    <w:lvl w:ilvl="2">
      <w:start w:val="1"/>
      <w:numFmt w:val="decimalZero"/>
      <w:lvlText w:val="%1.%2.%3"/>
      <w:lvlJc w:val="left"/>
      <w:pPr>
        <w:ind w:left="720" w:hanging="720"/>
      </w:pPr>
      <w:rPr>
        <w:rFonts w:hint="default"/>
        <w:color w:val="233F60"/>
        <w:w w:val="105"/>
      </w:rPr>
    </w:lvl>
    <w:lvl w:ilvl="3">
      <w:start w:val="1"/>
      <w:numFmt w:val="decimal"/>
      <w:lvlText w:val="%1.%2.%3.%4"/>
      <w:lvlJc w:val="left"/>
      <w:pPr>
        <w:ind w:left="720" w:hanging="720"/>
      </w:pPr>
      <w:rPr>
        <w:rFonts w:hint="default"/>
        <w:color w:val="233F60"/>
        <w:w w:val="105"/>
      </w:rPr>
    </w:lvl>
    <w:lvl w:ilvl="4">
      <w:start w:val="1"/>
      <w:numFmt w:val="decimal"/>
      <w:lvlText w:val="%1.%2.%3.%4.%5"/>
      <w:lvlJc w:val="left"/>
      <w:pPr>
        <w:ind w:left="720" w:hanging="720"/>
      </w:pPr>
      <w:rPr>
        <w:rFonts w:hint="default"/>
        <w:color w:val="233F60"/>
        <w:w w:val="105"/>
      </w:rPr>
    </w:lvl>
    <w:lvl w:ilvl="5">
      <w:start w:val="1"/>
      <w:numFmt w:val="decimal"/>
      <w:lvlText w:val="%1.%2.%3.%4.%5.%6"/>
      <w:lvlJc w:val="left"/>
      <w:pPr>
        <w:ind w:left="1080" w:hanging="1080"/>
      </w:pPr>
      <w:rPr>
        <w:rFonts w:hint="default"/>
        <w:color w:val="233F60"/>
        <w:w w:val="105"/>
      </w:rPr>
    </w:lvl>
    <w:lvl w:ilvl="6">
      <w:start w:val="1"/>
      <w:numFmt w:val="decimal"/>
      <w:lvlText w:val="%1.%2.%3.%4.%5.%6.%7"/>
      <w:lvlJc w:val="left"/>
      <w:pPr>
        <w:ind w:left="1080" w:hanging="1080"/>
      </w:pPr>
      <w:rPr>
        <w:rFonts w:hint="default"/>
        <w:color w:val="233F60"/>
        <w:w w:val="105"/>
      </w:rPr>
    </w:lvl>
    <w:lvl w:ilvl="7">
      <w:start w:val="1"/>
      <w:numFmt w:val="decimal"/>
      <w:lvlText w:val="%1.%2.%3.%4.%5.%6.%7.%8"/>
      <w:lvlJc w:val="left"/>
      <w:pPr>
        <w:ind w:left="1440" w:hanging="1440"/>
      </w:pPr>
      <w:rPr>
        <w:rFonts w:hint="default"/>
        <w:color w:val="233F60"/>
        <w:w w:val="105"/>
      </w:rPr>
    </w:lvl>
    <w:lvl w:ilvl="8">
      <w:start w:val="1"/>
      <w:numFmt w:val="decimal"/>
      <w:lvlText w:val="%1.%2.%3.%4.%5.%6.%7.%8.%9"/>
      <w:lvlJc w:val="left"/>
      <w:pPr>
        <w:ind w:left="1440" w:hanging="1440"/>
      </w:pPr>
      <w:rPr>
        <w:rFonts w:hint="default"/>
        <w:color w:val="233F60"/>
        <w:w w:val="105"/>
      </w:rPr>
    </w:lvl>
  </w:abstractNum>
  <w:abstractNum w:abstractNumId="12" w15:restartNumberingAfterBreak="0">
    <w:nsid w:val="3B0572AF"/>
    <w:multiLevelType w:val="hybridMultilevel"/>
    <w:tmpl w:val="D9426B32"/>
    <w:lvl w:ilvl="0" w:tplc="FE9EB464">
      <w:start w:val="1"/>
      <w:numFmt w:val="lowerLetter"/>
      <w:lvlText w:val="(%1)"/>
      <w:lvlJc w:val="left"/>
      <w:pPr>
        <w:ind w:left="422" w:hanging="271"/>
      </w:pPr>
      <w:rPr>
        <w:rFonts w:ascii="Calibri" w:eastAsia="Calibri" w:hAnsi="Calibri" w:cs="Calibri" w:hint="default"/>
        <w:color w:val="233F60"/>
        <w:spacing w:val="-1"/>
        <w:w w:val="103"/>
        <w:sz w:val="20"/>
        <w:szCs w:val="20"/>
        <w:lang w:val="ro-RO" w:eastAsia="en-US" w:bidi="ar-SA"/>
      </w:rPr>
    </w:lvl>
    <w:lvl w:ilvl="1" w:tplc="10283E94">
      <w:numFmt w:val="bullet"/>
      <w:lvlText w:val="•"/>
      <w:lvlJc w:val="left"/>
      <w:pPr>
        <w:ind w:left="1288" w:hanging="271"/>
      </w:pPr>
      <w:rPr>
        <w:rFonts w:hint="default"/>
        <w:lang w:val="ro-RO" w:eastAsia="en-US" w:bidi="ar-SA"/>
      </w:rPr>
    </w:lvl>
    <w:lvl w:ilvl="2" w:tplc="3C6ED810">
      <w:numFmt w:val="bullet"/>
      <w:lvlText w:val="•"/>
      <w:lvlJc w:val="left"/>
      <w:pPr>
        <w:ind w:left="2156" w:hanging="271"/>
      </w:pPr>
      <w:rPr>
        <w:rFonts w:hint="default"/>
        <w:lang w:val="ro-RO" w:eastAsia="en-US" w:bidi="ar-SA"/>
      </w:rPr>
    </w:lvl>
    <w:lvl w:ilvl="3" w:tplc="887EEB36">
      <w:numFmt w:val="bullet"/>
      <w:lvlText w:val="•"/>
      <w:lvlJc w:val="left"/>
      <w:pPr>
        <w:ind w:left="3024" w:hanging="271"/>
      </w:pPr>
      <w:rPr>
        <w:rFonts w:hint="default"/>
        <w:lang w:val="ro-RO" w:eastAsia="en-US" w:bidi="ar-SA"/>
      </w:rPr>
    </w:lvl>
    <w:lvl w:ilvl="4" w:tplc="3E34A4F0">
      <w:numFmt w:val="bullet"/>
      <w:lvlText w:val="•"/>
      <w:lvlJc w:val="left"/>
      <w:pPr>
        <w:ind w:left="3892" w:hanging="271"/>
      </w:pPr>
      <w:rPr>
        <w:rFonts w:hint="default"/>
        <w:lang w:val="ro-RO" w:eastAsia="en-US" w:bidi="ar-SA"/>
      </w:rPr>
    </w:lvl>
    <w:lvl w:ilvl="5" w:tplc="3A7E81CE">
      <w:numFmt w:val="bullet"/>
      <w:lvlText w:val="•"/>
      <w:lvlJc w:val="left"/>
      <w:pPr>
        <w:ind w:left="4760" w:hanging="271"/>
      </w:pPr>
      <w:rPr>
        <w:rFonts w:hint="default"/>
        <w:lang w:val="ro-RO" w:eastAsia="en-US" w:bidi="ar-SA"/>
      </w:rPr>
    </w:lvl>
    <w:lvl w:ilvl="6" w:tplc="4B92B780">
      <w:numFmt w:val="bullet"/>
      <w:lvlText w:val="•"/>
      <w:lvlJc w:val="left"/>
      <w:pPr>
        <w:ind w:left="5628" w:hanging="271"/>
      </w:pPr>
      <w:rPr>
        <w:rFonts w:hint="default"/>
        <w:lang w:val="ro-RO" w:eastAsia="en-US" w:bidi="ar-SA"/>
      </w:rPr>
    </w:lvl>
    <w:lvl w:ilvl="7" w:tplc="4F18E1CC">
      <w:numFmt w:val="bullet"/>
      <w:lvlText w:val="•"/>
      <w:lvlJc w:val="left"/>
      <w:pPr>
        <w:ind w:left="6496" w:hanging="271"/>
      </w:pPr>
      <w:rPr>
        <w:rFonts w:hint="default"/>
        <w:lang w:val="ro-RO" w:eastAsia="en-US" w:bidi="ar-SA"/>
      </w:rPr>
    </w:lvl>
    <w:lvl w:ilvl="8" w:tplc="CA386C4A">
      <w:numFmt w:val="bullet"/>
      <w:lvlText w:val="•"/>
      <w:lvlJc w:val="left"/>
      <w:pPr>
        <w:ind w:left="7364" w:hanging="271"/>
      </w:pPr>
      <w:rPr>
        <w:rFonts w:hint="default"/>
        <w:lang w:val="ro-RO" w:eastAsia="en-US" w:bidi="ar-SA"/>
      </w:rPr>
    </w:lvl>
  </w:abstractNum>
  <w:abstractNum w:abstractNumId="13" w15:restartNumberingAfterBreak="0">
    <w:nsid w:val="4140647E"/>
    <w:multiLevelType w:val="hybridMultilevel"/>
    <w:tmpl w:val="E9D050AE"/>
    <w:lvl w:ilvl="0" w:tplc="AA2CDA12">
      <w:start w:val="1"/>
      <w:numFmt w:val="lowerLetter"/>
      <w:lvlText w:val="(%1)"/>
      <w:lvlJc w:val="left"/>
      <w:pPr>
        <w:ind w:left="152" w:hanging="322"/>
      </w:pPr>
      <w:rPr>
        <w:rFonts w:ascii="Calibri" w:eastAsia="Calibri" w:hAnsi="Calibri" w:cs="Calibri" w:hint="default"/>
        <w:color w:val="233F60"/>
        <w:w w:val="103"/>
        <w:sz w:val="20"/>
        <w:szCs w:val="20"/>
        <w:lang w:val="ro-RO" w:eastAsia="en-US" w:bidi="ar-SA"/>
      </w:rPr>
    </w:lvl>
    <w:lvl w:ilvl="1" w:tplc="98FC7C10">
      <w:numFmt w:val="bullet"/>
      <w:lvlText w:val="•"/>
      <w:lvlJc w:val="left"/>
      <w:pPr>
        <w:ind w:left="1054" w:hanging="322"/>
      </w:pPr>
      <w:rPr>
        <w:rFonts w:hint="default"/>
        <w:lang w:val="ro-RO" w:eastAsia="en-US" w:bidi="ar-SA"/>
      </w:rPr>
    </w:lvl>
    <w:lvl w:ilvl="2" w:tplc="D93A276E">
      <w:numFmt w:val="bullet"/>
      <w:lvlText w:val="•"/>
      <w:lvlJc w:val="left"/>
      <w:pPr>
        <w:ind w:left="1948" w:hanging="322"/>
      </w:pPr>
      <w:rPr>
        <w:rFonts w:hint="default"/>
        <w:lang w:val="ro-RO" w:eastAsia="en-US" w:bidi="ar-SA"/>
      </w:rPr>
    </w:lvl>
    <w:lvl w:ilvl="3" w:tplc="F7564DBC">
      <w:numFmt w:val="bullet"/>
      <w:lvlText w:val="•"/>
      <w:lvlJc w:val="left"/>
      <w:pPr>
        <w:ind w:left="2842" w:hanging="322"/>
      </w:pPr>
      <w:rPr>
        <w:rFonts w:hint="default"/>
        <w:lang w:val="ro-RO" w:eastAsia="en-US" w:bidi="ar-SA"/>
      </w:rPr>
    </w:lvl>
    <w:lvl w:ilvl="4" w:tplc="8A2E8368">
      <w:numFmt w:val="bullet"/>
      <w:lvlText w:val="•"/>
      <w:lvlJc w:val="left"/>
      <w:pPr>
        <w:ind w:left="3736" w:hanging="322"/>
      </w:pPr>
      <w:rPr>
        <w:rFonts w:hint="default"/>
        <w:lang w:val="ro-RO" w:eastAsia="en-US" w:bidi="ar-SA"/>
      </w:rPr>
    </w:lvl>
    <w:lvl w:ilvl="5" w:tplc="9D8EC5EA">
      <w:numFmt w:val="bullet"/>
      <w:lvlText w:val="•"/>
      <w:lvlJc w:val="left"/>
      <w:pPr>
        <w:ind w:left="4630" w:hanging="322"/>
      </w:pPr>
      <w:rPr>
        <w:rFonts w:hint="default"/>
        <w:lang w:val="ro-RO" w:eastAsia="en-US" w:bidi="ar-SA"/>
      </w:rPr>
    </w:lvl>
    <w:lvl w:ilvl="6" w:tplc="5BBA4EA2">
      <w:numFmt w:val="bullet"/>
      <w:lvlText w:val="•"/>
      <w:lvlJc w:val="left"/>
      <w:pPr>
        <w:ind w:left="5524" w:hanging="322"/>
      </w:pPr>
      <w:rPr>
        <w:rFonts w:hint="default"/>
        <w:lang w:val="ro-RO" w:eastAsia="en-US" w:bidi="ar-SA"/>
      </w:rPr>
    </w:lvl>
    <w:lvl w:ilvl="7" w:tplc="EBF01A96">
      <w:numFmt w:val="bullet"/>
      <w:lvlText w:val="•"/>
      <w:lvlJc w:val="left"/>
      <w:pPr>
        <w:ind w:left="6418" w:hanging="322"/>
      </w:pPr>
      <w:rPr>
        <w:rFonts w:hint="default"/>
        <w:lang w:val="ro-RO" w:eastAsia="en-US" w:bidi="ar-SA"/>
      </w:rPr>
    </w:lvl>
    <w:lvl w:ilvl="8" w:tplc="69D8E814">
      <w:numFmt w:val="bullet"/>
      <w:lvlText w:val="•"/>
      <w:lvlJc w:val="left"/>
      <w:pPr>
        <w:ind w:left="7312" w:hanging="322"/>
      </w:pPr>
      <w:rPr>
        <w:rFonts w:hint="default"/>
        <w:lang w:val="ro-RO" w:eastAsia="en-US" w:bidi="ar-SA"/>
      </w:rPr>
    </w:lvl>
  </w:abstractNum>
  <w:abstractNum w:abstractNumId="14" w15:restartNumberingAfterBreak="0">
    <w:nsid w:val="45DA6C6B"/>
    <w:multiLevelType w:val="hybridMultilevel"/>
    <w:tmpl w:val="B82606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75261D"/>
    <w:multiLevelType w:val="hybridMultilevel"/>
    <w:tmpl w:val="BD3C1E2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B4F5876"/>
    <w:multiLevelType w:val="multilevel"/>
    <w:tmpl w:val="2AF42A92"/>
    <w:lvl w:ilvl="0">
      <w:start w:val="1"/>
      <w:numFmt w:val="decimal"/>
      <w:lvlText w:val="%1."/>
      <w:lvlJc w:val="left"/>
      <w:pPr>
        <w:ind w:left="450" w:hanging="360"/>
      </w:pPr>
      <w:rPr>
        <w:rFonts w:hint="default"/>
        <w:color w:val="233F60"/>
        <w:w w:val="105"/>
      </w:rPr>
    </w:lvl>
    <w:lvl w:ilvl="1">
      <w:start w:val="1"/>
      <w:numFmt w:val="decimal"/>
      <w:isLgl/>
      <w:lvlText w:val="%1.%2"/>
      <w:lvlJc w:val="left"/>
      <w:pPr>
        <w:ind w:left="360" w:hanging="360"/>
      </w:pPr>
      <w:rPr>
        <w:rFonts w:hint="default"/>
        <w:color w:val="44546A" w:themeColor="text2"/>
      </w:rPr>
    </w:lvl>
    <w:lvl w:ilvl="2">
      <w:start w:val="1"/>
      <w:numFmt w:val="decimal"/>
      <w:isLgl/>
      <w:lvlText w:val="%1.%2.%3"/>
      <w:lvlJc w:val="left"/>
      <w:pPr>
        <w:ind w:left="871" w:hanging="720"/>
      </w:pPr>
      <w:rPr>
        <w:rFonts w:hint="default"/>
      </w:rPr>
    </w:lvl>
    <w:lvl w:ilvl="3">
      <w:start w:val="1"/>
      <w:numFmt w:val="decimal"/>
      <w:isLgl/>
      <w:lvlText w:val="%1.%2.%3.%4"/>
      <w:lvlJc w:val="left"/>
      <w:pPr>
        <w:ind w:left="871" w:hanging="720"/>
      </w:pPr>
      <w:rPr>
        <w:rFonts w:hint="default"/>
      </w:rPr>
    </w:lvl>
    <w:lvl w:ilvl="4">
      <w:start w:val="1"/>
      <w:numFmt w:val="decimal"/>
      <w:isLgl/>
      <w:lvlText w:val="%1.%2.%3.%4.%5"/>
      <w:lvlJc w:val="left"/>
      <w:pPr>
        <w:ind w:left="1231" w:hanging="1080"/>
      </w:pPr>
      <w:rPr>
        <w:rFonts w:hint="default"/>
      </w:rPr>
    </w:lvl>
    <w:lvl w:ilvl="5">
      <w:start w:val="1"/>
      <w:numFmt w:val="decimal"/>
      <w:isLgl/>
      <w:lvlText w:val="%1.%2.%3.%4.%5.%6"/>
      <w:lvlJc w:val="left"/>
      <w:pPr>
        <w:ind w:left="1231" w:hanging="1080"/>
      </w:pPr>
      <w:rPr>
        <w:rFonts w:hint="default"/>
      </w:rPr>
    </w:lvl>
    <w:lvl w:ilvl="6">
      <w:start w:val="1"/>
      <w:numFmt w:val="decimal"/>
      <w:isLgl/>
      <w:lvlText w:val="%1.%2.%3.%4.%5.%6.%7"/>
      <w:lvlJc w:val="left"/>
      <w:pPr>
        <w:ind w:left="1231" w:hanging="1080"/>
      </w:pPr>
      <w:rPr>
        <w:rFonts w:hint="default"/>
      </w:rPr>
    </w:lvl>
    <w:lvl w:ilvl="7">
      <w:start w:val="1"/>
      <w:numFmt w:val="decimal"/>
      <w:isLgl/>
      <w:lvlText w:val="%1.%2.%3.%4.%5.%6.%7.%8"/>
      <w:lvlJc w:val="left"/>
      <w:pPr>
        <w:ind w:left="1591" w:hanging="1440"/>
      </w:pPr>
      <w:rPr>
        <w:rFonts w:hint="default"/>
      </w:rPr>
    </w:lvl>
    <w:lvl w:ilvl="8">
      <w:start w:val="1"/>
      <w:numFmt w:val="decimal"/>
      <w:isLgl/>
      <w:lvlText w:val="%1.%2.%3.%4.%5.%6.%7.%8.%9"/>
      <w:lvlJc w:val="left"/>
      <w:pPr>
        <w:ind w:left="1591" w:hanging="1440"/>
      </w:pPr>
      <w:rPr>
        <w:rFonts w:hint="default"/>
      </w:rPr>
    </w:lvl>
  </w:abstractNum>
  <w:abstractNum w:abstractNumId="17" w15:restartNumberingAfterBreak="0">
    <w:nsid w:val="4FA245EF"/>
    <w:multiLevelType w:val="multilevel"/>
    <w:tmpl w:val="440296A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5BC44A9"/>
    <w:multiLevelType w:val="hybridMultilevel"/>
    <w:tmpl w:val="E924A882"/>
    <w:lvl w:ilvl="0" w:tplc="04180009">
      <w:start w:val="1"/>
      <w:numFmt w:val="bullet"/>
      <w:lvlText w:val=""/>
      <w:lvlJc w:val="left"/>
      <w:pPr>
        <w:ind w:left="871" w:hanging="360"/>
      </w:pPr>
      <w:rPr>
        <w:rFonts w:ascii="Wingdings" w:hAnsi="Wingdings"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9" w15:restartNumberingAfterBreak="0">
    <w:nsid w:val="57A22D51"/>
    <w:multiLevelType w:val="hybridMultilevel"/>
    <w:tmpl w:val="5290D3C2"/>
    <w:lvl w:ilvl="0" w:tplc="7400A7E0">
      <w:start w:val="1"/>
      <w:numFmt w:val="lowerLetter"/>
      <w:lvlText w:val="%1)"/>
      <w:lvlJc w:val="left"/>
      <w:pPr>
        <w:ind w:left="360" w:hanging="209"/>
      </w:pPr>
      <w:rPr>
        <w:rFonts w:ascii="Calibri" w:eastAsia="Calibri" w:hAnsi="Calibri" w:cs="Calibri" w:hint="default"/>
        <w:color w:val="233F60"/>
        <w:spacing w:val="-1"/>
        <w:w w:val="103"/>
        <w:sz w:val="20"/>
        <w:szCs w:val="20"/>
        <w:lang w:val="ro-RO" w:eastAsia="en-US" w:bidi="ar-SA"/>
      </w:rPr>
    </w:lvl>
    <w:lvl w:ilvl="1" w:tplc="EE92DCC2">
      <w:numFmt w:val="bullet"/>
      <w:lvlText w:val="•"/>
      <w:lvlJc w:val="left"/>
      <w:pPr>
        <w:ind w:left="1234" w:hanging="209"/>
      </w:pPr>
      <w:rPr>
        <w:rFonts w:hint="default"/>
        <w:lang w:val="ro-RO" w:eastAsia="en-US" w:bidi="ar-SA"/>
      </w:rPr>
    </w:lvl>
    <w:lvl w:ilvl="2" w:tplc="937C874A">
      <w:numFmt w:val="bullet"/>
      <w:lvlText w:val="•"/>
      <w:lvlJc w:val="left"/>
      <w:pPr>
        <w:ind w:left="2108" w:hanging="209"/>
      </w:pPr>
      <w:rPr>
        <w:rFonts w:hint="default"/>
        <w:lang w:val="ro-RO" w:eastAsia="en-US" w:bidi="ar-SA"/>
      </w:rPr>
    </w:lvl>
    <w:lvl w:ilvl="3" w:tplc="A90CBF16">
      <w:numFmt w:val="bullet"/>
      <w:lvlText w:val="•"/>
      <w:lvlJc w:val="left"/>
      <w:pPr>
        <w:ind w:left="2982" w:hanging="209"/>
      </w:pPr>
      <w:rPr>
        <w:rFonts w:hint="default"/>
        <w:lang w:val="ro-RO" w:eastAsia="en-US" w:bidi="ar-SA"/>
      </w:rPr>
    </w:lvl>
    <w:lvl w:ilvl="4" w:tplc="5F025ABC">
      <w:numFmt w:val="bullet"/>
      <w:lvlText w:val="•"/>
      <w:lvlJc w:val="left"/>
      <w:pPr>
        <w:ind w:left="3856" w:hanging="209"/>
      </w:pPr>
      <w:rPr>
        <w:rFonts w:hint="default"/>
        <w:lang w:val="ro-RO" w:eastAsia="en-US" w:bidi="ar-SA"/>
      </w:rPr>
    </w:lvl>
    <w:lvl w:ilvl="5" w:tplc="6E38EE6E">
      <w:numFmt w:val="bullet"/>
      <w:lvlText w:val="•"/>
      <w:lvlJc w:val="left"/>
      <w:pPr>
        <w:ind w:left="4730" w:hanging="209"/>
      </w:pPr>
      <w:rPr>
        <w:rFonts w:hint="default"/>
        <w:lang w:val="ro-RO" w:eastAsia="en-US" w:bidi="ar-SA"/>
      </w:rPr>
    </w:lvl>
    <w:lvl w:ilvl="6" w:tplc="7CDCABAE">
      <w:numFmt w:val="bullet"/>
      <w:lvlText w:val="•"/>
      <w:lvlJc w:val="left"/>
      <w:pPr>
        <w:ind w:left="5604" w:hanging="209"/>
      </w:pPr>
      <w:rPr>
        <w:rFonts w:hint="default"/>
        <w:lang w:val="ro-RO" w:eastAsia="en-US" w:bidi="ar-SA"/>
      </w:rPr>
    </w:lvl>
    <w:lvl w:ilvl="7" w:tplc="C68CA260">
      <w:numFmt w:val="bullet"/>
      <w:lvlText w:val="•"/>
      <w:lvlJc w:val="left"/>
      <w:pPr>
        <w:ind w:left="6478" w:hanging="209"/>
      </w:pPr>
      <w:rPr>
        <w:rFonts w:hint="default"/>
        <w:lang w:val="ro-RO" w:eastAsia="en-US" w:bidi="ar-SA"/>
      </w:rPr>
    </w:lvl>
    <w:lvl w:ilvl="8" w:tplc="D8B4FC6C">
      <w:numFmt w:val="bullet"/>
      <w:lvlText w:val="•"/>
      <w:lvlJc w:val="left"/>
      <w:pPr>
        <w:ind w:left="7352" w:hanging="209"/>
      </w:pPr>
      <w:rPr>
        <w:rFonts w:hint="default"/>
        <w:lang w:val="ro-RO" w:eastAsia="en-US" w:bidi="ar-SA"/>
      </w:rPr>
    </w:lvl>
  </w:abstractNum>
  <w:abstractNum w:abstractNumId="20" w15:restartNumberingAfterBreak="0">
    <w:nsid w:val="580572FC"/>
    <w:multiLevelType w:val="hybridMultilevel"/>
    <w:tmpl w:val="B316CD40"/>
    <w:lvl w:ilvl="0" w:tplc="0FBAA96A">
      <w:start w:val="3"/>
      <w:numFmt w:val="bullet"/>
      <w:lvlText w:val="-"/>
      <w:lvlJc w:val="left"/>
      <w:pPr>
        <w:ind w:left="465" w:hanging="360"/>
      </w:pPr>
      <w:rPr>
        <w:rFonts w:ascii="Calibri" w:eastAsiaTheme="minorHAnsi" w:hAnsi="Calibri" w:cs="Calibri" w:hint="default"/>
      </w:rPr>
    </w:lvl>
    <w:lvl w:ilvl="1" w:tplc="04180003" w:tentative="1">
      <w:start w:val="1"/>
      <w:numFmt w:val="bullet"/>
      <w:lvlText w:val="o"/>
      <w:lvlJc w:val="left"/>
      <w:pPr>
        <w:ind w:left="1185" w:hanging="360"/>
      </w:pPr>
      <w:rPr>
        <w:rFonts w:ascii="Courier New" w:hAnsi="Courier New" w:cs="Courier New" w:hint="default"/>
      </w:rPr>
    </w:lvl>
    <w:lvl w:ilvl="2" w:tplc="04180005" w:tentative="1">
      <w:start w:val="1"/>
      <w:numFmt w:val="bullet"/>
      <w:lvlText w:val=""/>
      <w:lvlJc w:val="left"/>
      <w:pPr>
        <w:ind w:left="1905" w:hanging="360"/>
      </w:pPr>
      <w:rPr>
        <w:rFonts w:ascii="Wingdings" w:hAnsi="Wingdings" w:hint="default"/>
      </w:rPr>
    </w:lvl>
    <w:lvl w:ilvl="3" w:tplc="04180001" w:tentative="1">
      <w:start w:val="1"/>
      <w:numFmt w:val="bullet"/>
      <w:lvlText w:val=""/>
      <w:lvlJc w:val="left"/>
      <w:pPr>
        <w:ind w:left="2625" w:hanging="360"/>
      </w:pPr>
      <w:rPr>
        <w:rFonts w:ascii="Symbol" w:hAnsi="Symbol" w:hint="default"/>
      </w:rPr>
    </w:lvl>
    <w:lvl w:ilvl="4" w:tplc="04180003" w:tentative="1">
      <w:start w:val="1"/>
      <w:numFmt w:val="bullet"/>
      <w:lvlText w:val="o"/>
      <w:lvlJc w:val="left"/>
      <w:pPr>
        <w:ind w:left="3345" w:hanging="360"/>
      </w:pPr>
      <w:rPr>
        <w:rFonts w:ascii="Courier New" w:hAnsi="Courier New" w:cs="Courier New" w:hint="default"/>
      </w:rPr>
    </w:lvl>
    <w:lvl w:ilvl="5" w:tplc="04180005" w:tentative="1">
      <w:start w:val="1"/>
      <w:numFmt w:val="bullet"/>
      <w:lvlText w:val=""/>
      <w:lvlJc w:val="left"/>
      <w:pPr>
        <w:ind w:left="4065" w:hanging="360"/>
      </w:pPr>
      <w:rPr>
        <w:rFonts w:ascii="Wingdings" w:hAnsi="Wingdings" w:hint="default"/>
      </w:rPr>
    </w:lvl>
    <w:lvl w:ilvl="6" w:tplc="04180001" w:tentative="1">
      <w:start w:val="1"/>
      <w:numFmt w:val="bullet"/>
      <w:lvlText w:val=""/>
      <w:lvlJc w:val="left"/>
      <w:pPr>
        <w:ind w:left="4785" w:hanging="360"/>
      </w:pPr>
      <w:rPr>
        <w:rFonts w:ascii="Symbol" w:hAnsi="Symbol" w:hint="default"/>
      </w:rPr>
    </w:lvl>
    <w:lvl w:ilvl="7" w:tplc="04180003" w:tentative="1">
      <w:start w:val="1"/>
      <w:numFmt w:val="bullet"/>
      <w:lvlText w:val="o"/>
      <w:lvlJc w:val="left"/>
      <w:pPr>
        <w:ind w:left="5505" w:hanging="360"/>
      </w:pPr>
      <w:rPr>
        <w:rFonts w:ascii="Courier New" w:hAnsi="Courier New" w:cs="Courier New" w:hint="default"/>
      </w:rPr>
    </w:lvl>
    <w:lvl w:ilvl="8" w:tplc="04180005" w:tentative="1">
      <w:start w:val="1"/>
      <w:numFmt w:val="bullet"/>
      <w:lvlText w:val=""/>
      <w:lvlJc w:val="left"/>
      <w:pPr>
        <w:ind w:left="6225" w:hanging="360"/>
      </w:pPr>
      <w:rPr>
        <w:rFonts w:ascii="Wingdings" w:hAnsi="Wingdings" w:hint="default"/>
      </w:rPr>
    </w:lvl>
  </w:abstractNum>
  <w:abstractNum w:abstractNumId="21" w15:restartNumberingAfterBreak="0">
    <w:nsid w:val="5D653254"/>
    <w:multiLevelType w:val="hybridMultilevel"/>
    <w:tmpl w:val="9DAC6CC4"/>
    <w:lvl w:ilvl="0" w:tplc="04090001">
      <w:start w:val="1"/>
      <w:numFmt w:val="bullet"/>
      <w:lvlText w:val=""/>
      <w:lvlJc w:val="left"/>
      <w:pPr>
        <w:ind w:left="871" w:hanging="360"/>
      </w:pPr>
      <w:rPr>
        <w:rFonts w:ascii="Symbol" w:hAnsi="Symbol" w:hint="default"/>
      </w:rPr>
    </w:lvl>
    <w:lvl w:ilvl="1" w:tplc="04090003">
      <w:start w:val="1"/>
      <w:numFmt w:val="bullet"/>
      <w:lvlText w:val="o"/>
      <w:lvlJc w:val="left"/>
      <w:pPr>
        <w:ind w:left="1591" w:hanging="360"/>
      </w:pPr>
      <w:rPr>
        <w:rFonts w:ascii="Courier New" w:hAnsi="Courier New" w:cs="Courier New" w:hint="default"/>
      </w:rPr>
    </w:lvl>
    <w:lvl w:ilvl="2" w:tplc="04090005">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22" w15:restartNumberingAfterBreak="0">
    <w:nsid w:val="60FC5FF0"/>
    <w:multiLevelType w:val="multilevel"/>
    <w:tmpl w:val="73A6318A"/>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3" w15:restartNumberingAfterBreak="0">
    <w:nsid w:val="63050D1B"/>
    <w:multiLevelType w:val="hybridMultilevel"/>
    <w:tmpl w:val="0118690E"/>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C6A2E"/>
    <w:multiLevelType w:val="hybridMultilevel"/>
    <w:tmpl w:val="6F2ED5C6"/>
    <w:lvl w:ilvl="0" w:tplc="BA9A3A48">
      <w:start w:val="1"/>
      <w:numFmt w:val="upperLetter"/>
      <w:lvlText w:val="%1."/>
      <w:lvlJc w:val="left"/>
      <w:pPr>
        <w:ind w:left="378" w:hanging="227"/>
      </w:pPr>
      <w:rPr>
        <w:rFonts w:ascii="Calibri" w:eastAsia="Calibri" w:hAnsi="Calibri" w:cs="Calibri" w:hint="default"/>
        <w:b/>
        <w:bCs/>
        <w:color w:val="233F60"/>
        <w:spacing w:val="-1"/>
        <w:w w:val="103"/>
        <w:sz w:val="20"/>
        <w:szCs w:val="20"/>
        <w:lang w:val="ro-RO" w:eastAsia="en-US" w:bidi="ar-SA"/>
      </w:rPr>
    </w:lvl>
    <w:lvl w:ilvl="1" w:tplc="2FCAC77A">
      <w:numFmt w:val="bullet"/>
      <w:lvlText w:val="•"/>
      <w:lvlJc w:val="left"/>
      <w:pPr>
        <w:ind w:left="1252" w:hanging="227"/>
      </w:pPr>
      <w:rPr>
        <w:rFonts w:hint="default"/>
        <w:lang w:val="ro-RO" w:eastAsia="en-US" w:bidi="ar-SA"/>
      </w:rPr>
    </w:lvl>
    <w:lvl w:ilvl="2" w:tplc="3828B1E8">
      <w:numFmt w:val="bullet"/>
      <w:lvlText w:val="•"/>
      <w:lvlJc w:val="left"/>
      <w:pPr>
        <w:ind w:left="2124" w:hanging="227"/>
      </w:pPr>
      <w:rPr>
        <w:rFonts w:hint="default"/>
        <w:lang w:val="ro-RO" w:eastAsia="en-US" w:bidi="ar-SA"/>
      </w:rPr>
    </w:lvl>
    <w:lvl w:ilvl="3" w:tplc="C5527516">
      <w:numFmt w:val="bullet"/>
      <w:lvlText w:val="•"/>
      <w:lvlJc w:val="left"/>
      <w:pPr>
        <w:ind w:left="2996" w:hanging="227"/>
      </w:pPr>
      <w:rPr>
        <w:rFonts w:hint="default"/>
        <w:lang w:val="ro-RO" w:eastAsia="en-US" w:bidi="ar-SA"/>
      </w:rPr>
    </w:lvl>
    <w:lvl w:ilvl="4" w:tplc="5E5672C4">
      <w:numFmt w:val="bullet"/>
      <w:lvlText w:val="•"/>
      <w:lvlJc w:val="left"/>
      <w:pPr>
        <w:ind w:left="3868" w:hanging="227"/>
      </w:pPr>
      <w:rPr>
        <w:rFonts w:hint="default"/>
        <w:lang w:val="ro-RO" w:eastAsia="en-US" w:bidi="ar-SA"/>
      </w:rPr>
    </w:lvl>
    <w:lvl w:ilvl="5" w:tplc="59F6A78C">
      <w:numFmt w:val="bullet"/>
      <w:lvlText w:val="•"/>
      <w:lvlJc w:val="left"/>
      <w:pPr>
        <w:ind w:left="4740" w:hanging="227"/>
      </w:pPr>
      <w:rPr>
        <w:rFonts w:hint="default"/>
        <w:lang w:val="ro-RO" w:eastAsia="en-US" w:bidi="ar-SA"/>
      </w:rPr>
    </w:lvl>
    <w:lvl w:ilvl="6" w:tplc="31D2A160">
      <w:numFmt w:val="bullet"/>
      <w:lvlText w:val="•"/>
      <w:lvlJc w:val="left"/>
      <w:pPr>
        <w:ind w:left="5612" w:hanging="227"/>
      </w:pPr>
      <w:rPr>
        <w:rFonts w:hint="default"/>
        <w:lang w:val="ro-RO" w:eastAsia="en-US" w:bidi="ar-SA"/>
      </w:rPr>
    </w:lvl>
    <w:lvl w:ilvl="7" w:tplc="71A2D790">
      <w:numFmt w:val="bullet"/>
      <w:lvlText w:val="•"/>
      <w:lvlJc w:val="left"/>
      <w:pPr>
        <w:ind w:left="6484" w:hanging="227"/>
      </w:pPr>
      <w:rPr>
        <w:rFonts w:hint="default"/>
        <w:lang w:val="ro-RO" w:eastAsia="en-US" w:bidi="ar-SA"/>
      </w:rPr>
    </w:lvl>
    <w:lvl w:ilvl="8" w:tplc="4E1E6896">
      <w:numFmt w:val="bullet"/>
      <w:lvlText w:val="•"/>
      <w:lvlJc w:val="left"/>
      <w:pPr>
        <w:ind w:left="7356" w:hanging="227"/>
      </w:pPr>
      <w:rPr>
        <w:rFonts w:hint="default"/>
        <w:lang w:val="ro-RO" w:eastAsia="en-US" w:bidi="ar-SA"/>
      </w:rPr>
    </w:lvl>
  </w:abstractNum>
  <w:abstractNum w:abstractNumId="25" w15:restartNumberingAfterBreak="0">
    <w:nsid w:val="6C8A29EE"/>
    <w:multiLevelType w:val="multilevel"/>
    <w:tmpl w:val="B72EE000"/>
    <w:lvl w:ilvl="0">
      <w:start w:val="3"/>
      <w:numFmt w:val="decimal"/>
      <w:lvlText w:val="%1"/>
      <w:lvlJc w:val="left"/>
      <w:pPr>
        <w:ind w:left="435" w:hanging="435"/>
      </w:pPr>
      <w:rPr>
        <w:rFonts w:hint="default"/>
      </w:rPr>
    </w:lvl>
    <w:lvl w:ilvl="1">
      <w:start w:val="6"/>
      <w:numFmt w:val="decimal"/>
      <w:lvlText w:val="%1.%2"/>
      <w:lvlJc w:val="left"/>
      <w:pPr>
        <w:ind w:left="510" w:hanging="435"/>
      </w:pPr>
      <w:rPr>
        <w:rFonts w:hint="default"/>
      </w:rPr>
    </w:lvl>
    <w:lvl w:ilvl="2">
      <w:start w:val="2"/>
      <w:numFmt w:val="decimal"/>
      <w:lvlText w:val="%1.%2.%3"/>
      <w:lvlJc w:val="left"/>
      <w:pPr>
        <w:ind w:left="870" w:hanging="720"/>
      </w:pPr>
      <w:rPr>
        <w:rFonts w:hint="default"/>
      </w:rPr>
    </w:lvl>
    <w:lvl w:ilvl="3">
      <w:start w:val="1"/>
      <w:numFmt w:val="decimal"/>
      <w:lvlText w:val="%1.%2.%3.%4"/>
      <w:lvlJc w:val="left"/>
      <w:pPr>
        <w:ind w:left="945" w:hanging="72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455" w:hanging="108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1965" w:hanging="1440"/>
      </w:pPr>
      <w:rPr>
        <w:rFonts w:hint="default"/>
      </w:rPr>
    </w:lvl>
    <w:lvl w:ilvl="8">
      <w:start w:val="1"/>
      <w:numFmt w:val="decimal"/>
      <w:lvlText w:val="%1.%2.%3.%4.%5.%6.%7.%8.%9"/>
      <w:lvlJc w:val="left"/>
      <w:pPr>
        <w:ind w:left="2400" w:hanging="1800"/>
      </w:pPr>
      <w:rPr>
        <w:rFonts w:hint="default"/>
      </w:rPr>
    </w:lvl>
  </w:abstractNum>
  <w:abstractNum w:abstractNumId="26" w15:restartNumberingAfterBreak="0">
    <w:nsid w:val="6D122699"/>
    <w:multiLevelType w:val="hybridMultilevel"/>
    <w:tmpl w:val="EFEA934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0326B0F"/>
    <w:multiLevelType w:val="hybridMultilevel"/>
    <w:tmpl w:val="7F2E7440"/>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28" w15:restartNumberingAfterBreak="0">
    <w:nsid w:val="70C32FD3"/>
    <w:multiLevelType w:val="hybridMultilevel"/>
    <w:tmpl w:val="CBBC87F4"/>
    <w:lvl w:ilvl="0" w:tplc="40846C80">
      <w:start w:val="1"/>
      <w:numFmt w:val="upperLetter"/>
      <w:lvlText w:val="%1."/>
      <w:lvlJc w:val="left"/>
      <w:pPr>
        <w:ind w:left="429" w:hanging="339"/>
      </w:pPr>
      <w:rPr>
        <w:rFonts w:hint="default"/>
        <w:w w:val="103"/>
        <w:lang w:val="ro-RO" w:eastAsia="en-US" w:bidi="ar-SA"/>
      </w:rPr>
    </w:lvl>
    <w:lvl w:ilvl="1" w:tplc="C19E5CC8">
      <w:start w:val="1"/>
      <w:numFmt w:val="lowerLetter"/>
      <w:lvlText w:val="%2."/>
      <w:lvlJc w:val="left"/>
      <w:pPr>
        <w:ind w:left="1106" w:hanging="339"/>
      </w:pPr>
      <w:rPr>
        <w:rFonts w:ascii="Calibri" w:eastAsia="Calibri" w:hAnsi="Calibri" w:cs="Calibri" w:hint="default"/>
        <w:color w:val="233F60"/>
        <w:spacing w:val="-2"/>
        <w:w w:val="103"/>
        <w:sz w:val="20"/>
        <w:szCs w:val="20"/>
        <w:lang w:val="ro-RO" w:eastAsia="en-US" w:bidi="ar-SA"/>
      </w:rPr>
    </w:lvl>
    <w:lvl w:ilvl="2" w:tplc="E5FCA488">
      <w:start w:val="1"/>
      <w:numFmt w:val="lowerRoman"/>
      <w:lvlText w:val="%3."/>
      <w:lvlJc w:val="left"/>
      <w:pPr>
        <w:ind w:left="1783" w:hanging="269"/>
      </w:pPr>
      <w:rPr>
        <w:rFonts w:ascii="Calibri" w:eastAsia="Calibri" w:hAnsi="Calibri" w:cs="Calibri" w:hint="default"/>
        <w:color w:val="233F60"/>
        <w:w w:val="103"/>
        <w:sz w:val="20"/>
        <w:szCs w:val="20"/>
        <w:lang w:val="ro-RO" w:eastAsia="en-US" w:bidi="ar-SA"/>
      </w:rPr>
    </w:lvl>
    <w:lvl w:ilvl="3" w:tplc="9F82A44E">
      <w:numFmt w:val="bullet"/>
      <w:lvlText w:val="•"/>
      <w:lvlJc w:val="left"/>
      <w:pPr>
        <w:ind w:left="2646" w:hanging="269"/>
      </w:pPr>
      <w:rPr>
        <w:rFonts w:hint="default"/>
        <w:lang w:val="ro-RO" w:eastAsia="en-US" w:bidi="ar-SA"/>
      </w:rPr>
    </w:lvl>
    <w:lvl w:ilvl="4" w:tplc="C3B46692">
      <w:numFmt w:val="bullet"/>
      <w:lvlText w:val="•"/>
      <w:lvlJc w:val="left"/>
      <w:pPr>
        <w:ind w:left="3511" w:hanging="269"/>
      </w:pPr>
      <w:rPr>
        <w:rFonts w:hint="default"/>
        <w:lang w:val="ro-RO" w:eastAsia="en-US" w:bidi="ar-SA"/>
      </w:rPr>
    </w:lvl>
    <w:lvl w:ilvl="5" w:tplc="63D8EE4A">
      <w:numFmt w:val="bullet"/>
      <w:lvlText w:val="•"/>
      <w:lvlJc w:val="left"/>
      <w:pPr>
        <w:ind w:left="4376" w:hanging="269"/>
      </w:pPr>
      <w:rPr>
        <w:rFonts w:hint="default"/>
        <w:lang w:val="ro-RO" w:eastAsia="en-US" w:bidi="ar-SA"/>
      </w:rPr>
    </w:lvl>
    <w:lvl w:ilvl="6" w:tplc="13D2A7FE">
      <w:numFmt w:val="bullet"/>
      <w:lvlText w:val="•"/>
      <w:lvlJc w:val="left"/>
      <w:pPr>
        <w:ind w:left="5241" w:hanging="269"/>
      </w:pPr>
      <w:rPr>
        <w:rFonts w:hint="default"/>
        <w:lang w:val="ro-RO" w:eastAsia="en-US" w:bidi="ar-SA"/>
      </w:rPr>
    </w:lvl>
    <w:lvl w:ilvl="7" w:tplc="69E623BA">
      <w:numFmt w:val="bullet"/>
      <w:lvlText w:val="•"/>
      <w:lvlJc w:val="left"/>
      <w:pPr>
        <w:ind w:left="6106" w:hanging="269"/>
      </w:pPr>
      <w:rPr>
        <w:rFonts w:hint="default"/>
        <w:lang w:val="ro-RO" w:eastAsia="en-US" w:bidi="ar-SA"/>
      </w:rPr>
    </w:lvl>
    <w:lvl w:ilvl="8" w:tplc="DEA60D58">
      <w:numFmt w:val="bullet"/>
      <w:lvlText w:val="•"/>
      <w:lvlJc w:val="left"/>
      <w:pPr>
        <w:ind w:left="6971" w:hanging="269"/>
      </w:pPr>
      <w:rPr>
        <w:rFonts w:hint="default"/>
        <w:lang w:val="ro-RO" w:eastAsia="en-US" w:bidi="ar-SA"/>
      </w:rPr>
    </w:lvl>
  </w:abstractNum>
  <w:abstractNum w:abstractNumId="29" w15:restartNumberingAfterBreak="0">
    <w:nsid w:val="72E500B1"/>
    <w:multiLevelType w:val="hybridMultilevel"/>
    <w:tmpl w:val="71BCC8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36A77AF"/>
    <w:multiLevelType w:val="hybridMultilevel"/>
    <w:tmpl w:val="DA2EA52E"/>
    <w:lvl w:ilvl="0" w:tplc="BA98CACE">
      <w:start w:val="1"/>
      <w:numFmt w:val="decimal"/>
      <w:lvlText w:val="%1."/>
      <w:lvlJc w:val="left"/>
      <w:pPr>
        <w:ind w:left="360" w:hanging="360"/>
      </w:pPr>
      <w:rPr>
        <w:rFonts w:hint="default"/>
        <w:color w:val="auto"/>
        <w:w w:val="105"/>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A3565F"/>
    <w:multiLevelType w:val="hybridMultilevel"/>
    <w:tmpl w:val="9A72A57E"/>
    <w:lvl w:ilvl="0" w:tplc="478406F8">
      <w:start w:val="1"/>
      <w:numFmt w:val="lowerLetter"/>
      <w:lvlText w:val="(%1)"/>
      <w:lvlJc w:val="left"/>
      <w:pPr>
        <w:ind w:left="152" w:hanging="288"/>
      </w:pPr>
      <w:rPr>
        <w:rFonts w:ascii="Calibri" w:eastAsia="Calibri" w:hAnsi="Calibri" w:cs="Calibri" w:hint="default"/>
        <w:color w:val="233F60"/>
        <w:w w:val="103"/>
        <w:sz w:val="20"/>
        <w:szCs w:val="20"/>
        <w:lang w:val="ro-RO" w:eastAsia="en-US" w:bidi="ar-SA"/>
      </w:rPr>
    </w:lvl>
    <w:lvl w:ilvl="1" w:tplc="9CBC79A2">
      <w:numFmt w:val="bullet"/>
      <w:lvlText w:val="•"/>
      <w:lvlJc w:val="left"/>
      <w:pPr>
        <w:ind w:left="1054" w:hanging="288"/>
      </w:pPr>
      <w:rPr>
        <w:rFonts w:hint="default"/>
        <w:lang w:val="ro-RO" w:eastAsia="en-US" w:bidi="ar-SA"/>
      </w:rPr>
    </w:lvl>
    <w:lvl w:ilvl="2" w:tplc="B4F00200">
      <w:numFmt w:val="bullet"/>
      <w:lvlText w:val="•"/>
      <w:lvlJc w:val="left"/>
      <w:pPr>
        <w:ind w:left="1948" w:hanging="288"/>
      </w:pPr>
      <w:rPr>
        <w:rFonts w:hint="default"/>
        <w:lang w:val="ro-RO" w:eastAsia="en-US" w:bidi="ar-SA"/>
      </w:rPr>
    </w:lvl>
    <w:lvl w:ilvl="3" w:tplc="34A60E76">
      <w:numFmt w:val="bullet"/>
      <w:lvlText w:val="•"/>
      <w:lvlJc w:val="left"/>
      <w:pPr>
        <w:ind w:left="2842" w:hanging="288"/>
      </w:pPr>
      <w:rPr>
        <w:rFonts w:hint="default"/>
        <w:lang w:val="ro-RO" w:eastAsia="en-US" w:bidi="ar-SA"/>
      </w:rPr>
    </w:lvl>
    <w:lvl w:ilvl="4" w:tplc="23889A7A">
      <w:numFmt w:val="bullet"/>
      <w:lvlText w:val="•"/>
      <w:lvlJc w:val="left"/>
      <w:pPr>
        <w:ind w:left="3736" w:hanging="288"/>
      </w:pPr>
      <w:rPr>
        <w:rFonts w:hint="default"/>
        <w:lang w:val="ro-RO" w:eastAsia="en-US" w:bidi="ar-SA"/>
      </w:rPr>
    </w:lvl>
    <w:lvl w:ilvl="5" w:tplc="B186F83C">
      <w:numFmt w:val="bullet"/>
      <w:lvlText w:val="•"/>
      <w:lvlJc w:val="left"/>
      <w:pPr>
        <w:ind w:left="4630" w:hanging="288"/>
      </w:pPr>
      <w:rPr>
        <w:rFonts w:hint="default"/>
        <w:lang w:val="ro-RO" w:eastAsia="en-US" w:bidi="ar-SA"/>
      </w:rPr>
    </w:lvl>
    <w:lvl w:ilvl="6" w:tplc="AE9AFD08">
      <w:numFmt w:val="bullet"/>
      <w:lvlText w:val="•"/>
      <w:lvlJc w:val="left"/>
      <w:pPr>
        <w:ind w:left="5524" w:hanging="288"/>
      </w:pPr>
      <w:rPr>
        <w:rFonts w:hint="default"/>
        <w:lang w:val="ro-RO" w:eastAsia="en-US" w:bidi="ar-SA"/>
      </w:rPr>
    </w:lvl>
    <w:lvl w:ilvl="7" w:tplc="A49A4060">
      <w:numFmt w:val="bullet"/>
      <w:lvlText w:val="•"/>
      <w:lvlJc w:val="left"/>
      <w:pPr>
        <w:ind w:left="6418" w:hanging="288"/>
      </w:pPr>
      <w:rPr>
        <w:rFonts w:hint="default"/>
        <w:lang w:val="ro-RO" w:eastAsia="en-US" w:bidi="ar-SA"/>
      </w:rPr>
    </w:lvl>
    <w:lvl w:ilvl="8" w:tplc="16A87BD8">
      <w:numFmt w:val="bullet"/>
      <w:lvlText w:val="•"/>
      <w:lvlJc w:val="left"/>
      <w:pPr>
        <w:ind w:left="7312" w:hanging="288"/>
      </w:pPr>
      <w:rPr>
        <w:rFonts w:hint="default"/>
        <w:lang w:val="ro-RO" w:eastAsia="en-US" w:bidi="ar-SA"/>
      </w:rPr>
    </w:lvl>
  </w:abstractNum>
  <w:abstractNum w:abstractNumId="32" w15:restartNumberingAfterBreak="0">
    <w:nsid w:val="74E6662E"/>
    <w:multiLevelType w:val="multilevel"/>
    <w:tmpl w:val="95D2FCAC"/>
    <w:lvl w:ilvl="0">
      <w:start w:val="3"/>
      <w:numFmt w:val="decimal"/>
      <w:lvlText w:val="%1"/>
      <w:lvlJc w:val="left"/>
      <w:pPr>
        <w:ind w:left="360" w:hanging="360"/>
      </w:pPr>
      <w:rPr>
        <w:rFonts w:hint="default"/>
        <w:color w:val="233F60"/>
      </w:rPr>
    </w:lvl>
    <w:lvl w:ilvl="1">
      <w:start w:val="1"/>
      <w:numFmt w:val="decimal"/>
      <w:lvlText w:val="%1.%2"/>
      <w:lvlJc w:val="left"/>
      <w:pPr>
        <w:ind w:left="360" w:hanging="360"/>
      </w:pPr>
      <w:rPr>
        <w:rFonts w:hint="default"/>
        <w:color w:val="233F60"/>
      </w:rPr>
    </w:lvl>
    <w:lvl w:ilvl="2">
      <w:start w:val="1"/>
      <w:numFmt w:val="decimalZero"/>
      <w:lvlText w:val="%1.%2.%3"/>
      <w:lvlJc w:val="left"/>
      <w:pPr>
        <w:ind w:left="720" w:hanging="720"/>
      </w:pPr>
      <w:rPr>
        <w:rFonts w:hint="default"/>
        <w:color w:val="233F60"/>
      </w:rPr>
    </w:lvl>
    <w:lvl w:ilvl="3">
      <w:start w:val="1"/>
      <w:numFmt w:val="decimal"/>
      <w:lvlText w:val="%1.%2.%3.%4"/>
      <w:lvlJc w:val="left"/>
      <w:pPr>
        <w:ind w:left="720" w:hanging="720"/>
      </w:pPr>
      <w:rPr>
        <w:rFonts w:hint="default"/>
        <w:color w:val="233F60"/>
      </w:rPr>
    </w:lvl>
    <w:lvl w:ilvl="4">
      <w:start w:val="1"/>
      <w:numFmt w:val="decimal"/>
      <w:lvlText w:val="%1.%2.%3.%4.%5"/>
      <w:lvlJc w:val="left"/>
      <w:pPr>
        <w:ind w:left="720" w:hanging="720"/>
      </w:pPr>
      <w:rPr>
        <w:rFonts w:hint="default"/>
        <w:color w:val="233F60"/>
      </w:rPr>
    </w:lvl>
    <w:lvl w:ilvl="5">
      <w:start w:val="1"/>
      <w:numFmt w:val="decimal"/>
      <w:lvlText w:val="%1.%2.%3.%4.%5.%6"/>
      <w:lvlJc w:val="left"/>
      <w:pPr>
        <w:ind w:left="1080" w:hanging="1080"/>
      </w:pPr>
      <w:rPr>
        <w:rFonts w:hint="default"/>
        <w:color w:val="233F60"/>
      </w:rPr>
    </w:lvl>
    <w:lvl w:ilvl="6">
      <w:start w:val="1"/>
      <w:numFmt w:val="decimal"/>
      <w:lvlText w:val="%1.%2.%3.%4.%5.%6.%7"/>
      <w:lvlJc w:val="left"/>
      <w:pPr>
        <w:ind w:left="1080" w:hanging="1080"/>
      </w:pPr>
      <w:rPr>
        <w:rFonts w:hint="default"/>
        <w:color w:val="233F60"/>
      </w:rPr>
    </w:lvl>
    <w:lvl w:ilvl="7">
      <w:start w:val="1"/>
      <w:numFmt w:val="decimal"/>
      <w:lvlText w:val="%1.%2.%3.%4.%5.%6.%7.%8"/>
      <w:lvlJc w:val="left"/>
      <w:pPr>
        <w:ind w:left="1440" w:hanging="1440"/>
      </w:pPr>
      <w:rPr>
        <w:rFonts w:hint="default"/>
        <w:color w:val="233F60"/>
      </w:rPr>
    </w:lvl>
    <w:lvl w:ilvl="8">
      <w:start w:val="1"/>
      <w:numFmt w:val="decimal"/>
      <w:lvlText w:val="%1.%2.%3.%4.%5.%6.%7.%8.%9"/>
      <w:lvlJc w:val="left"/>
      <w:pPr>
        <w:ind w:left="1440" w:hanging="1440"/>
      </w:pPr>
      <w:rPr>
        <w:rFonts w:hint="default"/>
        <w:color w:val="233F60"/>
      </w:rPr>
    </w:lvl>
  </w:abstractNum>
  <w:abstractNum w:abstractNumId="33" w15:restartNumberingAfterBreak="0">
    <w:nsid w:val="771244A4"/>
    <w:multiLevelType w:val="multilevel"/>
    <w:tmpl w:val="07E6433E"/>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7CE7A9C"/>
    <w:multiLevelType w:val="multilevel"/>
    <w:tmpl w:val="E9E0B842"/>
    <w:lvl w:ilvl="0">
      <w:start w:val="1"/>
      <w:numFmt w:val="decimal"/>
      <w:lvlText w:val="%1."/>
      <w:lvlJc w:val="left"/>
      <w:pPr>
        <w:ind w:left="358" w:hanging="207"/>
      </w:pPr>
      <w:rPr>
        <w:rFonts w:hint="default"/>
        <w:b/>
        <w:bCs/>
        <w:i/>
        <w:iCs/>
        <w:spacing w:val="-1"/>
        <w:w w:val="103"/>
        <w:lang w:val="ro-RO" w:eastAsia="en-US" w:bidi="ar-SA"/>
      </w:rPr>
    </w:lvl>
    <w:lvl w:ilvl="1">
      <w:start w:val="1"/>
      <w:numFmt w:val="decimal"/>
      <w:lvlText w:val="%1.%2."/>
      <w:lvlJc w:val="left"/>
      <w:pPr>
        <w:ind w:left="411" w:hanging="411"/>
      </w:pPr>
      <w:rPr>
        <w:rFonts w:ascii="Calibri" w:eastAsia="Calibri" w:hAnsi="Calibri" w:cs="Calibri" w:hint="default"/>
        <w:b/>
        <w:bCs/>
        <w:color w:val="233F60"/>
        <w:w w:val="103"/>
        <w:sz w:val="20"/>
        <w:szCs w:val="20"/>
        <w:lang w:val="ro-RO" w:eastAsia="en-US" w:bidi="ar-SA"/>
      </w:rPr>
    </w:lvl>
    <w:lvl w:ilvl="2">
      <w:start w:val="1"/>
      <w:numFmt w:val="decimal"/>
      <w:lvlText w:val="%1.%2.%3"/>
      <w:lvlJc w:val="left"/>
      <w:pPr>
        <w:ind w:left="668" w:hanging="516"/>
      </w:pPr>
      <w:rPr>
        <w:rFonts w:ascii="Calibri" w:eastAsia="Calibri" w:hAnsi="Calibri" w:cs="Calibri" w:hint="default"/>
        <w:b/>
        <w:bCs/>
        <w:color w:val="233F60"/>
        <w:w w:val="103"/>
        <w:sz w:val="20"/>
        <w:szCs w:val="20"/>
        <w:lang w:val="ro-RO" w:eastAsia="en-US" w:bidi="ar-SA"/>
      </w:rPr>
    </w:lvl>
    <w:lvl w:ilvl="3">
      <w:numFmt w:val="bullet"/>
      <w:lvlText w:val=""/>
      <w:lvlJc w:val="left"/>
      <w:pPr>
        <w:ind w:left="1116" w:hanging="288"/>
      </w:pPr>
      <w:rPr>
        <w:rFonts w:ascii="Symbol" w:eastAsia="Symbol" w:hAnsi="Symbol" w:cs="Symbol" w:hint="default"/>
        <w:w w:val="103"/>
        <w:sz w:val="20"/>
        <w:szCs w:val="20"/>
        <w:lang w:val="ro-RO" w:eastAsia="en-US" w:bidi="ar-SA"/>
      </w:rPr>
    </w:lvl>
    <w:lvl w:ilvl="4">
      <w:numFmt w:val="bullet"/>
      <w:lvlText w:val="•"/>
      <w:lvlJc w:val="left"/>
      <w:pPr>
        <w:ind w:left="2260" w:hanging="288"/>
      </w:pPr>
      <w:rPr>
        <w:rFonts w:hint="default"/>
        <w:lang w:val="ro-RO" w:eastAsia="en-US" w:bidi="ar-SA"/>
      </w:rPr>
    </w:lvl>
    <w:lvl w:ilvl="5">
      <w:numFmt w:val="bullet"/>
      <w:lvlText w:val="•"/>
      <w:lvlJc w:val="left"/>
      <w:pPr>
        <w:ind w:left="3400" w:hanging="288"/>
      </w:pPr>
      <w:rPr>
        <w:rFonts w:hint="default"/>
        <w:lang w:val="ro-RO" w:eastAsia="en-US" w:bidi="ar-SA"/>
      </w:rPr>
    </w:lvl>
    <w:lvl w:ilvl="6">
      <w:numFmt w:val="bullet"/>
      <w:lvlText w:val="•"/>
      <w:lvlJc w:val="left"/>
      <w:pPr>
        <w:ind w:left="4540" w:hanging="288"/>
      </w:pPr>
      <w:rPr>
        <w:rFonts w:hint="default"/>
        <w:lang w:val="ro-RO" w:eastAsia="en-US" w:bidi="ar-SA"/>
      </w:rPr>
    </w:lvl>
    <w:lvl w:ilvl="7">
      <w:numFmt w:val="bullet"/>
      <w:lvlText w:val="•"/>
      <w:lvlJc w:val="left"/>
      <w:pPr>
        <w:ind w:left="5680" w:hanging="288"/>
      </w:pPr>
      <w:rPr>
        <w:rFonts w:hint="default"/>
        <w:lang w:val="ro-RO" w:eastAsia="en-US" w:bidi="ar-SA"/>
      </w:rPr>
    </w:lvl>
    <w:lvl w:ilvl="8">
      <w:numFmt w:val="bullet"/>
      <w:lvlText w:val="•"/>
      <w:lvlJc w:val="left"/>
      <w:pPr>
        <w:ind w:left="6820" w:hanging="288"/>
      </w:pPr>
      <w:rPr>
        <w:rFonts w:hint="default"/>
        <w:lang w:val="ro-RO" w:eastAsia="en-US" w:bidi="ar-SA"/>
      </w:rPr>
    </w:lvl>
  </w:abstractNum>
  <w:abstractNum w:abstractNumId="35" w15:restartNumberingAfterBreak="0">
    <w:nsid w:val="77D0334F"/>
    <w:multiLevelType w:val="hybridMultilevel"/>
    <w:tmpl w:val="3BB85158"/>
    <w:lvl w:ilvl="0" w:tplc="7400A7E0">
      <w:start w:val="1"/>
      <w:numFmt w:val="lowerLetter"/>
      <w:lvlText w:val="%1)"/>
      <w:lvlJc w:val="left"/>
      <w:pPr>
        <w:ind w:left="511" w:hanging="360"/>
      </w:pPr>
      <w:rPr>
        <w:rFonts w:ascii="Calibri" w:eastAsia="Calibri" w:hAnsi="Calibri" w:cs="Calibri" w:hint="default"/>
        <w:color w:val="233F60"/>
        <w:spacing w:val="-1"/>
        <w:w w:val="103"/>
        <w:sz w:val="20"/>
        <w:szCs w:val="20"/>
        <w:lang w:val="ro-RO" w:eastAsia="en-US" w:bidi="ar-SA"/>
      </w:rPr>
    </w:lvl>
    <w:lvl w:ilvl="1" w:tplc="04090019" w:tentative="1">
      <w:start w:val="1"/>
      <w:numFmt w:val="lowerLetter"/>
      <w:lvlText w:val="%2."/>
      <w:lvlJc w:val="left"/>
      <w:pPr>
        <w:ind w:left="1231" w:hanging="360"/>
      </w:pPr>
    </w:lvl>
    <w:lvl w:ilvl="2" w:tplc="0409001B" w:tentative="1">
      <w:start w:val="1"/>
      <w:numFmt w:val="lowerRoman"/>
      <w:lvlText w:val="%3."/>
      <w:lvlJc w:val="right"/>
      <w:pPr>
        <w:ind w:left="1951" w:hanging="180"/>
      </w:pPr>
    </w:lvl>
    <w:lvl w:ilvl="3" w:tplc="0409000F" w:tentative="1">
      <w:start w:val="1"/>
      <w:numFmt w:val="decimal"/>
      <w:lvlText w:val="%4."/>
      <w:lvlJc w:val="left"/>
      <w:pPr>
        <w:ind w:left="2671" w:hanging="360"/>
      </w:pPr>
    </w:lvl>
    <w:lvl w:ilvl="4" w:tplc="04090019" w:tentative="1">
      <w:start w:val="1"/>
      <w:numFmt w:val="lowerLetter"/>
      <w:lvlText w:val="%5."/>
      <w:lvlJc w:val="left"/>
      <w:pPr>
        <w:ind w:left="3391" w:hanging="360"/>
      </w:pPr>
    </w:lvl>
    <w:lvl w:ilvl="5" w:tplc="0409001B" w:tentative="1">
      <w:start w:val="1"/>
      <w:numFmt w:val="lowerRoman"/>
      <w:lvlText w:val="%6."/>
      <w:lvlJc w:val="right"/>
      <w:pPr>
        <w:ind w:left="4111" w:hanging="180"/>
      </w:pPr>
    </w:lvl>
    <w:lvl w:ilvl="6" w:tplc="0409000F" w:tentative="1">
      <w:start w:val="1"/>
      <w:numFmt w:val="decimal"/>
      <w:lvlText w:val="%7."/>
      <w:lvlJc w:val="left"/>
      <w:pPr>
        <w:ind w:left="4831" w:hanging="360"/>
      </w:pPr>
    </w:lvl>
    <w:lvl w:ilvl="7" w:tplc="04090019" w:tentative="1">
      <w:start w:val="1"/>
      <w:numFmt w:val="lowerLetter"/>
      <w:lvlText w:val="%8."/>
      <w:lvlJc w:val="left"/>
      <w:pPr>
        <w:ind w:left="5551" w:hanging="360"/>
      </w:pPr>
    </w:lvl>
    <w:lvl w:ilvl="8" w:tplc="0409001B" w:tentative="1">
      <w:start w:val="1"/>
      <w:numFmt w:val="lowerRoman"/>
      <w:lvlText w:val="%9."/>
      <w:lvlJc w:val="right"/>
      <w:pPr>
        <w:ind w:left="6271" w:hanging="180"/>
      </w:pPr>
    </w:lvl>
  </w:abstractNum>
  <w:abstractNum w:abstractNumId="36" w15:restartNumberingAfterBreak="0">
    <w:nsid w:val="78BA5BE3"/>
    <w:multiLevelType w:val="hybridMultilevel"/>
    <w:tmpl w:val="C4B61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3F2128"/>
    <w:multiLevelType w:val="hybridMultilevel"/>
    <w:tmpl w:val="72FA3C8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D81673"/>
    <w:multiLevelType w:val="hybridMultilevel"/>
    <w:tmpl w:val="BF907682"/>
    <w:lvl w:ilvl="0" w:tplc="F15622B0">
      <w:start w:val="1"/>
      <w:numFmt w:val="lowerLetter"/>
      <w:lvlText w:val="%1."/>
      <w:lvlJc w:val="left"/>
      <w:pPr>
        <w:ind w:left="576" w:hanging="339"/>
        <w:jc w:val="right"/>
      </w:pPr>
      <w:rPr>
        <w:rFonts w:ascii="Calibri" w:eastAsia="Calibri" w:hAnsi="Calibri" w:cs="Calibri" w:hint="default"/>
        <w:b/>
        <w:bCs/>
        <w:i/>
        <w:iCs/>
        <w:color w:val="233F60"/>
        <w:spacing w:val="-2"/>
        <w:w w:val="103"/>
        <w:sz w:val="20"/>
        <w:szCs w:val="20"/>
        <w:lang w:val="ro-RO" w:eastAsia="en-US" w:bidi="ar-SA"/>
      </w:rPr>
    </w:lvl>
    <w:lvl w:ilvl="1" w:tplc="3942EDB4">
      <w:start w:val="1"/>
      <w:numFmt w:val="decimal"/>
      <w:lvlText w:val="%2."/>
      <w:lvlJc w:val="left"/>
      <w:pPr>
        <w:ind w:left="828" w:hanging="339"/>
      </w:pPr>
      <w:rPr>
        <w:rFonts w:ascii="Calibri" w:eastAsia="Calibri" w:hAnsi="Calibri" w:cs="Calibri" w:hint="default"/>
        <w:color w:val="233F60"/>
        <w:w w:val="103"/>
        <w:sz w:val="20"/>
        <w:szCs w:val="20"/>
        <w:lang w:val="ro-RO" w:eastAsia="en-US" w:bidi="ar-SA"/>
      </w:rPr>
    </w:lvl>
    <w:lvl w:ilvl="2" w:tplc="B3903EEE">
      <w:start w:val="1"/>
      <w:numFmt w:val="lowerRoman"/>
      <w:lvlText w:val="%3."/>
      <w:lvlJc w:val="left"/>
      <w:pPr>
        <w:ind w:left="1253" w:hanging="442"/>
        <w:jc w:val="right"/>
      </w:pPr>
      <w:rPr>
        <w:rFonts w:ascii="Calibri" w:eastAsia="Calibri" w:hAnsi="Calibri" w:cs="Calibri" w:hint="default"/>
        <w:color w:val="233F60"/>
        <w:w w:val="103"/>
        <w:sz w:val="20"/>
        <w:szCs w:val="20"/>
        <w:lang w:val="ro-RO" w:eastAsia="en-US" w:bidi="ar-SA"/>
      </w:rPr>
    </w:lvl>
    <w:lvl w:ilvl="3" w:tplc="972C0A48">
      <w:numFmt w:val="bullet"/>
      <w:lvlText w:val="•"/>
      <w:lvlJc w:val="left"/>
      <w:pPr>
        <w:ind w:left="2240" w:hanging="442"/>
      </w:pPr>
      <w:rPr>
        <w:rFonts w:hint="default"/>
        <w:lang w:val="ro-RO" w:eastAsia="en-US" w:bidi="ar-SA"/>
      </w:rPr>
    </w:lvl>
    <w:lvl w:ilvl="4" w:tplc="D4C628AC">
      <w:numFmt w:val="bullet"/>
      <w:lvlText w:val="•"/>
      <w:lvlJc w:val="left"/>
      <w:pPr>
        <w:ind w:left="3220" w:hanging="442"/>
      </w:pPr>
      <w:rPr>
        <w:rFonts w:hint="default"/>
        <w:lang w:val="ro-RO" w:eastAsia="en-US" w:bidi="ar-SA"/>
      </w:rPr>
    </w:lvl>
    <w:lvl w:ilvl="5" w:tplc="CDB08072">
      <w:numFmt w:val="bullet"/>
      <w:lvlText w:val="•"/>
      <w:lvlJc w:val="left"/>
      <w:pPr>
        <w:ind w:left="4200" w:hanging="442"/>
      </w:pPr>
      <w:rPr>
        <w:rFonts w:hint="default"/>
        <w:lang w:val="ro-RO" w:eastAsia="en-US" w:bidi="ar-SA"/>
      </w:rPr>
    </w:lvl>
    <w:lvl w:ilvl="6" w:tplc="08C6FEB6">
      <w:numFmt w:val="bullet"/>
      <w:lvlText w:val="•"/>
      <w:lvlJc w:val="left"/>
      <w:pPr>
        <w:ind w:left="5180" w:hanging="442"/>
      </w:pPr>
      <w:rPr>
        <w:rFonts w:hint="default"/>
        <w:lang w:val="ro-RO" w:eastAsia="en-US" w:bidi="ar-SA"/>
      </w:rPr>
    </w:lvl>
    <w:lvl w:ilvl="7" w:tplc="3718E474">
      <w:numFmt w:val="bullet"/>
      <w:lvlText w:val="•"/>
      <w:lvlJc w:val="left"/>
      <w:pPr>
        <w:ind w:left="6160" w:hanging="442"/>
      </w:pPr>
      <w:rPr>
        <w:rFonts w:hint="default"/>
        <w:lang w:val="ro-RO" w:eastAsia="en-US" w:bidi="ar-SA"/>
      </w:rPr>
    </w:lvl>
    <w:lvl w:ilvl="8" w:tplc="DF36CC1C">
      <w:numFmt w:val="bullet"/>
      <w:lvlText w:val="•"/>
      <w:lvlJc w:val="left"/>
      <w:pPr>
        <w:ind w:left="7140" w:hanging="442"/>
      </w:pPr>
      <w:rPr>
        <w:rFonts w:hint="default"/>
        <w:lang w:val="ro-RO" w:eastAsia="en-US" w:bidi="ar-SA"/>
      </w:rPr>
    </w:lvl>
  </w:abstractNum>
  <w:abstractNum w:abstractNumId="39" w15:restartNumberingAfterBreak="0">
    <w:nsid w:val="7B7178AC"/>
    <w:multiLevelType w:val="hybridMultilevel"/>
    <w:tmpl w:val="54ACE5D2"/>
    <w:lvl w:ilvl="0" w:tplc="63D2ED3A">
      <w:start w:val="1"/>
      <w:numFmt w:val="upperLetter"/>
      <w:lvlText w:val="%1."/>
      <w:lvlJc w:val="left"/>
      <w:pPr>
        <w:ind w:left="379" w:hanging="228"/>
      </w:pPr>
      <w:rPr>
        <w:rFonts w:ascii="Calibri" w:eastAsia="Calibri" w:hAnsi="Calibri" w:cs="Calibri" w:hint="default"/>
        <w:b/>
        <w:bCs/>
        <w:color w:val="233F60"/>
        <w:spacing w:val="-1"/>
        <w:w w:val="103"/>
        <w:sz w:val="20"/>
        <w:szCs w:val="20"/>
        <w:lang w:val="ro-RO" w:eastAsia="en-US" w:bidi="ar-SA"/>
      </w:rPr>
    </w:lvl>
    <w:lvl w:ilvl="1" w:tplc="4ED2430A">
      <w:start w:val="1"/>
      <w:numFmt w:val="decimal"/>
      <w:lvlText w:val="%2."/>
      <w:lvlJc w:val="left"/>
      <w:pPr>
        <w:ind w:left="152" w:hanging="209"/>
      </w:pPr>
      <w:rPr>
        <w:rFonts w:ascii="Calibri" w:eastAsia="Calibri" w:hAnsi="Calibri" w:cs="Calibri" w:hint="default"/>
        <w:color w:val="233F60"/>
        <w:w w:val="103"/>
        <w:sz w:val="20"/>
        <w:szCs w:val="20"/>
        <w:lang w:val="ro-RO" w:eastAsia="en-US" w:bidi="ar-SA"/>
      </w:rPr>
    </w:lvl>
    <w:lvl w:ilvl="2" w:tplc="4510DA1C">
      <w:start w:val="8"/>
      <w:numFmt w:val="decimal"/>
      <w:lvlText w:val="%3."/>
      <w:lvlJc w:val="left"/>
      <w:pPr>
        <w:ind w:left="828" w:hanging="339"/>
      </w:pPr>
      <w:rPr>
        <w:rFonts w:ascii="Calibri" w:eastAsia="Calibri" w:hAnsi="Calibri" w:cs="Calibri" w:hint="default"/>
        <w:color w:val="233F60"/>
        <w:w w:val="103"/>
        <w:sz w:val="20"/>
        <w:szCs w:val="20"/>
        <w:lang w:val="ro-RO" w:eastAsia="en-US" w:bidi="ar-SA"/>
      </w:rPr>
    </w:lvl>
    <w:lvl w:ilvl="3" w:tplc="23F83488">
      <w:start w:val="1"/>
      <w:numFmt w:val="lowerRoman"/>
      <w:lvlText w:val="%4."/>
      <w:lvlJc w:val="left"/>
      <w:pPr>
        <w:ind w:left="1592" w:hanging="442"/>
        <w:jc w:val="right"/>
      </w:pPr>
      <w:rPr>
        <w:rFonts w:ascii="Calibri" w:eastAsia="Calibri" w:hAnsi="Calibri" w:cs="Calibri" w:hint="default"/>
        <w:color w:val="233F60"/>
        <w:w w:val="103"/>
        <w:sz w:val="20"/>
        <w:szCs w:val="20"/>
        <w:lang w:val="ro-RO" w:eastAsia="en-US" w:bidi="ar-SA"/>
      </w:rPr>
    </w:lvl>
    <w:lvl w:ilvl="4" w:tplc="AE2C461C">
      <w:numFmt w:val="bullet"/>
      <w:lvlText w:val="•"/>
      <w:lvlJc w:val="left"/>
      <w:pPr>
        <w:ind w:left="2671" w:hanging="442"/>
      </w:pPr>
      <w:rPr>
        <w:rFonts w:hint="default"/>
        <w:lang w:val="ro-RO" w:eastAsia="en-US" w:bidi="ar-SA"/>
      </w:rPr>
    </w:lvl>
    <w:lvl w:ilvl="5" w:tplc="3042ACC4">
      <w:numFmt w:val="bullet"/>
      <w:lvlText w:val="•"/>
      <w:lvlJc w:val="left"/>
      <w:pPr>
        <w:ind w:left="3742" w:hanging="442"/>
      </w:pPr>
      <w:rPr>
        <w:rFonts w:hint="default"/>
        <w:lang w:val="ro-RO" w:eastAsia="en-US" w:bidi="ar-SA"/>
      </w:rPr>
    </w:lvl>
    <w:lvl w:ilvl="6" w:tplc="46801F16">
      <w:numFmt w:val="bullet"/>
      <w:lvlText w:val="•"/>
      <w:lvlJc w:val="left"/>
      <w:pPr>
        <w:ind w:left="4814" w:hanging="442"/>
      </w:pPr>
      <w:rPr>
        <w:rFonts w:hint="default"/>
        <w:lang w:val="ro-RO" w:eastAsia="en-US" w:bidi="ar-SA"/>
      </w:rPr>
    </w:lvl>
    <w:lvl w:ilvl="7" w:tplc="D598D132">
      <w:numFmt w:val="bullet"/>
      <w:lvlText w:val="•"/>
      <w:lvlJc w:val="left"/>
      <w:pPr>
        <w:ind w:left="5885" w:hanging="442"/>
      </w:pPr>
      <w:rPr>
        <w:rFonts w:hint="default"/>
        <w:lang w:val="ro-RO" w:eastAsia="en-US" w:bidi="ar-SA"/>
      </w:rPr>
    </w:lvl>
    <w:lvl w:ilvl="8" w:tplc="F5C4F09A">
      <w:numFmt w:val="bullet"/>
      <w:lvlText w:val="•"/>
      <w:lvlJc w:val="left"/>
      <w:pPr>
        <w:ind w:left="6957" w:hanging="442"/>
      </w:pPr>
      <w:rPr>
        <w:rFonts w:hint="default"/>
        <w:lang w:val="ro-RO" w:eastAsia="en-US" w:bidi="ar-SA"/>
      </w:rPr>
    </w:lvl>
  </w:abstractNum>
  <w:abstractNum w:abstractNumId="40" w15:restartNumberingAfterBreak="0">
    <w:nsid w:val="7C1D2609"/>
    <w:multiLevelType w:val="hybridMultilevel"/>
    <w:tmpl w:val="D09EC6D4"/>
    <w:lvl w:ilvl="0" w:tplc="530C6548">
      <w:start w:val="3"/>
      <w:numFmt w:val="bullet"/>
      <w:lvlText w:val="-"/>
      <w:lvlJc w:val="left"/>
      <w:pPr>
        <w:ind w:left="465" w:hanging="360"/>
      </w:pPr>
      <w:rPr>
        <w:rFonts w:ascii="Calibri" w:eastAsiaTheme="minorHAnsi" w:hAnsi="Calibri" w:cs="Calibri" w:hint="default"/>
      </w:rPr>
    </w:lvl>
    <w:lvl w:ilvl="1" w:tplc="04180003" w:tentative="1">
      <w:start w:val="1"/>
      <w:numFmt w:val="bullet"/>
      <w:lvlText w:val="o"/>
      <w:lvlJc w:val="left"/>
      <w:pPr>
        <w:ind w:left="1185" w:hanging="360"/>
      </w:pPr>
      <w:rPr>
        <w:rFonts w:ascii="Courier New" w:hAnsi="Courier New" w:cs="Courier New" w:hint="default"/>
      </w:rPr>
    </w:lvl>
    <w:lvl w:ilvl="2" w:tplc="04180005" w:tentative="1">
      <w:start w:val="1"/>
      <w:numFmt w:val="bullet"/>
      <w:lvlText w:val=""/>
      <w:lvlJc w:val="left"/>
      <w:pPr>
        <w:ind w:left="1905" w:hanging="360"/>
      </w:pPr>
      <w:rPr>
        <w:rFonts w:ascii="Wingdings" w:hAnsi="Wingdings" w:hint="default"/>
      </w:rPr>
    </w:lvl>
    <w:lvl w:ilvl="3" w:tplc="04180001" w:tentative="1">
      <w:start w:val="1"/>
      <w:numFmt w:val="bullet"/>
      <w:lvlText w:val=""/>
      <w:lvlJc w:val="left"/>
      <w:pPr>
        <w:ind w:left="2625" w:hanging="360"/>
      </w:pPr>
      <w:rPr>
        <w:rFonts w:ascii="Symbol" w:hAnsi="Symbol" w:hint="default"/>
      </w:rPr>
    </w:lvl>
    <w:lvl w:ilvl="4" w:tplc="04180003" w:tentative="1">
      <w:start w:val="1"/>
      <w:numFmt w:val="bullet"/>
      <w:lvlText w:val="o"/>
      <w:lvlJc w:val="left"/>
      <w:pPr>
        <w:ind w:left="3345" w:hanging="360"/>
      </w:pPr>
      <w:rPr>
        <w:rFonts w:ascii="Courier New" w:hAnsi="Courier New" w:cs="Courier New" w:hint="default"/>
      </w:rPr>
    </w:lvl>
    <w:lvl w:ilvl="5" w:tplc="04180005" w:tentative="1">
      <w:start w:val="1"/>
      <w:numFmt w:val="bullet"/>
      <w:lvlText w:val=""/>
      <w:lvlJc w:val="left"/>
      <w:pPr>
        <w:ind w:left="4065" w:hanging="360"/>
      </w:pPr>
      <w:rPr>
        <w:rFonts w:ascii="Wingdings" w:hAnsi="Wingdings" w:hint="default"/>
      </w:rPr>
    </w:lvl>
    <w:lvl w:ilvl="6" w:tplc="04180001" w:tentative="1">
      <w:start w:val="1"/>
      <w:numFmt w:val="bullet"/>
      <w:lvlText w:val=""/>
      <w:lvlJc w:val="left"/>
      <w:pPr>
        <w:ind w:left="4785" w:hanging="360"/>
      </w:pPr>
      <w:rPr>
        <w:rFonts w:ascii="Symbol" w:hAnsi="Symbol" w:hint="default"/>
      </w:rPr>
    </w:lvl>
    <w:lvl w:ilvl="7" w:tplc="04180003" w:tentative="1">
      <w:start w:val="1"/>
      <w:numFmt w:val="bullet"/>
      <w:lvlText w:val="o"/>
      <w:lvlJc w:val="left"/>
      <w:pPr>
        <w:ind w:left="5505" w:hanging="360"/>
      </w:pPr>
      <w:rPr>
        <w:rFonts w:ascii="Courier New" w:hAnsi="Courier New" w:cs="Courier New" w:hint="default"/>
      </w:rPr>
    </w:lvl>
    <w:lvl w:ilvl="8" w:tplc="04180005" w:tentative="1">
      <w:start w:val="1"/>
      <w:numFmt w:val="bullet"/>
      <w:lvlText w:val=""/>
      <w:lvlJc w:val="left"/>
      <w:pPr>
        <w:ind w:left="6225" w:hanging="360"/>
      </w:pPr>
      <w:rPr>
        <w:rFonts w:ascii="Wingdings" w:hAnsi="Wingdings" w:hint="default"/>
      </w:rPr>
    </w:lvl>
  </w:abstractNum>
  <w:abstractNum w:abstractNumId="41" w15:restartNumberingAfterBreak="0">
    <w:nsid w:val="7D7A7704"/>
    <w:multiLevelType w:val="hybridMultilevel"/>
    <w:tmpl w:val="3712223C"/>
    <w:lvl w:ilvl="0" w:tplc="04180009">
      <w:start w:val="1"/>
      <w:numFmt w:val="bullet"/>
      <w:lvlText w:val=""/>
      <w:lvlJc w:val="left"/>
      <w:pPr>
        <w:ind w:left="871" w:hanging="360"/>
      </w:pPr>
      <w:rPr>
        <w:rFonts w:ascii="Wingdings" w:hAnsi="Wingdings"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42" w15:restartNumberingAfterBreak="0">
    <w:nsid w:val="7F8C0255"/>
    <w:multiLevelType w:val="hybridMultilevel"/>
    <w:tmpl w:val="2A7ADCCC"/>
    <w:lvl w:ilvl="0" w:tplc="2A9E4876">
      <w:start w:val="1"/>
      <w:numFmt w:val="decimal"/>
      <w:lvlText w:val="%1."/>
      <w:lvlJc w:val="left"/>
      <w:pPr>
        <w:ind w:left="460" w:hanging="360"/>
      </w:pPr>
      <w:rPr>
        <w:rFonts w:hint="default"/>
        <w:w w:val="105"/>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16cid:durableId="1566338336">
    <w:abstractNumId w:val="41"/>
  </w:num>
  <w:num w:numId="2" w16cid:durableId="615068279">
    <w:abstractNumId w:val="42"/>
  </w:num>
  <w:num w:numId="3" w16cid:durableId="1218978938">
    <w:abstractNumId w:val="40"/>
  </w:num>
  <w:num w:numId="4" w16cid:durableId="89589573">
    <w:abstractNumId w:val="20"/>
  </w:num>
  <w:num w:numId="5" w16cid:durableId="1006715421">
    <w:abstractNumId w:val="27"/>
  </w:num>
  <w:num w:numId="6" w16cid:durableId="621695582">
    <w:abstractNumId w:val="16"/>
  </w:num>
  <w:num w:numId="7" w16cid:durableId="929388935">
    <w:abstractNumId w:val="35"/>
  </w:num>
  <w:num w:numId="8" w16cid:durableId="1639989086">
    <w:abstractNumId w:val="11"/>
  </w:num>
  <w:num w:numId="9" w16cid:durableId="725761674">
    <w:abstractNumId w:val="32"/>
  </w:num>
  <w:num w:numId="10" w16cid:durableId="1955743069">
    <w:abstractNumId w:val="29"/>
  </w:num>
  <w:num w:numId="11" w16cid:durableId="827206053">
    <w:abstractNumId w:val="21"/>
  </w:num>
  <w:num w:numId="12" w16cid:durableId="1305113179">
    <w:abstractNumId w:val="6"/>
  </w:num>
  <w:num w:numId="13" w16cid:durableId="1732995937">
    <w:abstractNumId w:val="15"/>
  </w:num>
  <w:num w:numId="14" w16cid:durableId="753746812">
    <w:abstractNumId w:val="37"/>
  </w:num>
  <w:num w:numId="15" w16cid:durableId="626786451">
    <w:abstractNumId w:val="1"/>
  </w:num>
  <w:num w:numId="16" w16cid:durableId="908081224">
    <w:abstractNumId w:val="22"/>
  </w:num>
  <w:num w:numId="17" w16cid:durableId="1704868671">
    <w:abstractNumId w:val="14"/>
  </w:num>
  <w:num w:numId="18" w16cid:durableId="385494780">
    <w:abstractNumId w:val="7"/>
  </w:num>
  <w:num w:numId="19" w16cid:durableId="1161964707">
    <w:abstractNumId w:val="3"/>
  </w:num>
  <w:num w:numId="20" w16cid:durableId="458961874">
    <w:abstractNumId w:val="10"/>
  </w:num>
  <w:num w:numId="21" w16cid:durableId="1254587693">
    <w:abstractNumId w:val="38"/>
  </w:num>
  <w:num w:numId="22" w16cid:durableId="66195525">
    <w:abstractNumId w:val="28"/>
  </w:num>
  <w:num w:numId="23" w16cid:durableId="1417046065">
    <w:abstractNumId w:val="39"/>
  </w:num>
  <w:num w:numId="24" w16cid:durableId="1973053096">
    <w:abstractNumId w:val="8"/>
  </w:num>
  <w:num w:numId="25" w16cid:durableId="139156768">
    <w:abstractNumId w:val="12"/>
  </w:num>
  <w:num w:numId="26" w16cid:durableId="1521893743">
    <w:abstractNumId w:val="31"/>
  </w:num>
  <w:num w:numId="27" w16cid:durableId="1992950364">
    <w:abstractNumId w:val="19"/>
  </w:num>
  <w:num w:numId="28" w16cid:durableId="1101291931">
    <w:abstractNumId w:val="13"/>
  </w:num>
  <w:num w:numId="29" w16cid:durableId="1265728343">
    <w:abstractNumId w:val="34"/>
  </w:num>
  <w:num w:numId="30" w16cid:durableId="387345009">
    <w:abstractNumId w:val="5"/>
  </w:num>
  <w:num w:numId="31" w16cid:durableId="1354726289">
    <w:abstractNumId w:val="2"/>
  </w:num>
  <w:num w:numId="32" w16cid:durableId="794755487">
    <w:abstractNumId w:val="24"/>
  </w:num>
  <w:num w:numId="33" w16cid:durableId="1438909954">
    <w:abstractNumId w:val="30"/>
  </w:num>
  <w:num w:numId="34" w16cid:durableId="994843576">
    <w:abstractNumId w:val="23"/>
  </w:num>
  <w:num w:numId="35" w16cid:durableId="659386716">
    <w:abstractNumId w:val="36"/>
  </w:num>
  <w:num w:numId="36" w16cid:durableId="533544254">
    <w:abstractNumId w:val="9"/>
  </w:num>
  <w:num w:numId="37" w16cid:durableId="770051498">
    <w:abstractNumId w:val="18"/>
  </w:num>
  <w:num w:numId="38" w16cid:durableId="1755274081">
    <w:abstractNumId w:val="0"/>
  </w:num>
  <w:num w:numId="39" w16cid:durableId="1414398619">
    <w:abstractNumId w:val="17"/>
  </w:num>
  <w:num w:numId="40" w16cid:durableId="303462971">
    <w:abstractNumId w:val="33"/>
  </w:num>
  <w:num w:numId="41" w16cid:durableId="1843811282">
    <w:abstractNumId w:val="25"/>
  </w:num>
  <w:num w:numId="42" w16cid:durableId="2088917430">
    <w:abstractNumId w:val="26"/>
  </w:num>
  <w:num w:numId="43" w16cid:durableId="1198106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E8D"/>
    <w:rsid w:val="0000323A"/>
    <w:rsid w:val="000148A7"/>
    <w:rsid w:val="00025CD6"/>
    <w:rsid w:val="000518C7"/>
    <w:rsid w:val="00057AA5"/>
    <w:rsid w:val="00066722"/>
    <w:rsid w:val="00075FA3"/>
    <w:rsid w:val="000849E8"/>
    <w:rsid w:val="00091206"/>
    <w:rsid w:val="000A161E"/>
    <w:rsid w:val="000A1E93"/>
    <w:rsid w:val="000B2F35"/>
    <w:rsid w:val="000C53A0"/>
    <w:rsid w:val="000D01CF"/>
    <w:rsid w:val="000D1A53"/>
    <w:rsid w:val="000E33C0"/>
    <w:rsid w:val="000F4473"/>
    <w:rsid w:val="001009F4"/>
    <w:rsid w:val="0011540C"/>
    <w:rsid w:val="0013565A"/>
    <w:rsid w:val="001478D6"/>
    <w:rsid w:val="00162797"/>
    <w:rsid w:val="001720C9"/>
    <w:rsid w:val="00186AAA"/>
    <w:rsid w:val="0018789F"/>
    <w:rsid w:val="001A3829"/>
    <w:rsid w:val="001B723A"/>
    <w:rsid w:val="001D00AE"/>
    <w:rsid w:val="001D18B7"/>
    <w:rsid w:val="001D34B5"/>
    <w:rsid w:val="001E4BB0"/>
    <w:rsid w:val="001E76F8"/>
    <w:rsid w:val="001F257A"/>
    <w:rsid w:val="001F2730"/>
    <w:rsid w:val="00203BD9"/>
    <w:rsid w:val="002149C3"/>
    <w:rsid w:val="00224BC5"/>
    <w:rsid w:val="002311B8"/>
    <w:rsid w:val="00235396"/>
    <w:rsid w:val="00235D60"/>
    <w:rsid w:val="00272C2A"/>
    <w:rsid w:val="002B34CC"/>
    <w:rsid w:val="002B6FFE"/>
    <w:rsid w:val="002C3BE5"/>
    <w:rsid w:val="002E7C5E"/>
    <w:rsid w:val="00321E9C"/>
    <w:rsid w:val="00336F6F"/>
    <w:rsid w:val="0033730B"/>
    <w:rsid w:val="00370E99"/>
    <w:rsid w:val="00372C94"/>
    <w:rsid w:val="00397B00"/>
    <w:rsid w:val="003B2AD9"/>
    <w:rsid w:val="003D1B54"/>
    <w:rsid w:val="003E3956"/>
    <w:rsid w:val="003F1883"/>
    <w:rsid w:val="00401089"/>
    <w:rsid w:val="00403290"/>
    <w:rsid w:val="00404820"/>
    <w:rsid w:val="00404E19"/>
    <w:rsid w:val="004123A8"/>
    <w:rsid w:val="00424700"/>
    <w:rsid w:val="00430939"/>
    <w:rsid w:val="00433AF2"/>
    <w:rsid w:val="00437078"/>
    <w:rsid w:val="0044061F"/>
    <w:rsid w:val="00441067"/>
    <w:rsid w:val="004459B3"/>
    <w:rsid w:val="0046775A"/>
    <w:rsid w:val="00472B58"/>
    <w:rsid w:val="004772E4"/>
    <w:rsid w:val="004A4274"/>
    <w:rsid w:val="004A47C9"/>
    <w:rsid w:val="004A5A27"/>
    <w:rsid w:val="004B62B6"/>
    <w:rsid w:val="004C5804"/>
    <w:rsid w:val="004D00CD"/>
    <w:rsid w:val="004F131C"/>
    <w:rsid w:val="00504FB7"/>
    <w:rsid w:val="0052534E"/>
    <w:rsid w:val="0054253C"/>
    <w:rsid w:val="00565DD5"/>
    <w:rsid w:val="00573AAE"/>
    <w:rsid w:val="005821AC"/>
    <w:rsid w:val="005918D8"/>
    <w:rsid w:val="00591A7B"/>
    <w:rsid w:val="005B1903"/>
    <w:rsid w:val="005C45A4"/>
    <w:rsid w:val="005E452C"/>
    <w:rsid w:val="005E70DC"/>
    <w:rsid w:val="00600C9E"/>
    <w:rsid w:val="00601DAE"/>
    <w:rsid w:val="00601E29"/>
    <w:rsid w:val="006117E7"/>
    <w:rsid w:val="006176F2"/>
    <w:rsid w:val="00617AB5"/>
    <w:rsid w:val="00630E33"/>
    <w:rsid w:val="00647CB5"/>
    <w:rsid w:val="00651779"/>
    <w:rsid w:val="006632E2"/>
    <w:rsid w:val="00665FB4"/>
    <w:rsid w:val="006779A6"/>
    <w:rsid w:val="00685F05"/>
    <w:rsid w:val="0069075B"/>
    <w:rsid w:val="00697BAC"/>
    <w:rsid w:val="006A6C2C"/>
    <w:rsid w:val="006B1D2C"/>
    <w:rsid w:val="006C5676"/>
    <w:rsid w:val="006E26CA"/>
    <w:rsid w:val="006F5A16"/>
    <w:rsid w:val="006F7033"/>
    <w:rsid w:val="007036FA"/>
    <w:rsid w:val="0071612E"/>
    <w:rsid w:val="007336B0"/>
    <w:rsid w:val="00736338"/>
    <w:rsid w:val="007458A0"/>
    <w:rsid w:val="007462F9"/>
    <w:rsid w:val="007564F9"/>
    <w:rsid w:val="0076237D"/>
    <w:rsid w:val="0076770E"/>
    <w:rsid w:val="007B6F61"/>
    <w:rsid w:val="007D2B99"/>
    <w:rsid w:val="007E4EE6"/>
    <w:rsid w:val="008011C8"/>
    <w:rsid w:val="0080215F"/>
    <w:rsid w:val="00881A27"/>
    <w:rsid w:val="00886A52"/>
    <w:rsid w:val="00892CCA"/>
    <w:rsid w:val="008A4E93"/>
    <w:rsid w:val="008D0E99"/>
    <w:rsid w:val="008E59E8"/>
    <w:rsid w:val="008F6B02"/>
    <w:rsid w:val="00926D9D"/>
    <w:rsid w:val="00932175"/>
    <w:rsid w:val="009409AF"/>
    <w:rsid w:val="00953142"/>
    <w:rsid w:val="00982596"/>
    <w:rsid w:val="00995EA7"/>
    <w:rsid w:val="00995F26"/>
    <w:rsid w:val="00997836"/>
    <w:rsid w:val="00997BD0"/>
    <w:rsid w:val="009A4826"/>
    <w:rsid w:val="009A5287"/>
    <w:rsid w:val="009B3DAC"/>
    <w:rsid w:val="009F68FA"/>
    <w:rsid w:val="00A10D39"/>
    <w:rsid w:val="00A26AAE"/>
    <w:rsid w:val="00A274A5"/>
    <w:rsid w:val="00A30522"/>
    <w:rsid w:val="00A319D0"/>
    <w:rsid w:val="00A44ECF"/>
    <w:rsid w:val="00A46C1E"/>
    <w:rsid w:val="00A635B7"/>
    <w:rsid w:val="00A70A19"/>
    <w:rsid w:val="00A722CE"/>
    <w:rsid w:val="00AA305B"/>
    <w:rsid w:val="00AC02FD"/>
    <w:rsid w:val="00AC4E5C"/>
    <w:rsid w:val="00AC7750"/>
    <w:rsid w:val="00AF5C6F"/>
    <w:rsid w:val="00B37257"/>
    <w:rsid w:val="00B53659"/>
    <w:rsid w:val="00B566CF"/>
    <w:rsid w:val="00B57FD6"/>
    <w:rsid w:val="00B73947"/>
    <w:rsid w:val="00B76ADF"/>
    <w:rsid w:val="00BA02CF"/>
    <w:rsid w:val="00BA07E3"/>
    <w:rsid w:val="00BA22F7"/>
    <w:rsid w:val="00BA77A0"/>
    <w:rsid w:val="00BF1A8F"/>
    <w:rsid w:val="00BF3207"/>
    <w:rsid w:val="00BF4B04"/>
    <w:rsid w:val="00C03260"/>
    <w:rsid w:val="00C055E4"/>
    <w:rsid w:val="00C1414B"/>
    <w:rsid w:val="00C17E6F"/>
    <w:rsid w:val="00C31259"/>
    <w:rsid w:val="00C52D17"/>
    <w:rsid w:val="00C53AB4"/>
    <w:rsid w:val="00C61C22"/>
    <w:rsid w:val="00C72CFE"/>
    <w:rsid w:val="00C868F6"/>
    <w:rsid w:val="00C977DE"/>
    <w:rsid w:val="00CA629A"/>
    <w:rsid w:val="00CB5D7E"/>
    <w:rsid w:val="00CF50F7"/>
    <w:rsid w:val="00D00EF5"/>
    <w:rsid w:val="00D0760F"/>
    <w:rsid w:val="00D3675C"/>
    <w:rsid w:val="00D457FD"/>
    <w:rsid w:val="00D55E64"/>
    <w:rsid w:val="00D654F2"/>
    <w:rsid w:val="00D664AE"/>
    <w:rsid w:val="00D863D0"/>
    <w:rsid w:val="00D974D0"/>
    <w:rsid w:val="00DC171B"/>
    <w:rsid w:val="00DF18FA"/>
    <w:rsid w:val="00DF3512"/>
    <w:rsid w:val="00DF673F"/>
    <w:rsid w:val="00E01243"/>
    <w:rsid w:val="00E47908"/>
    <w:rsid w:val="00E5341E"/>
    <w:rsid w:val="00E6022B"/>
    <w:rsid w:val="00E62164"/>
    <w:rsid w:val="00E851A5"/>
    <w:rsid w:val="00EB1DE6"/>
    <w:rsid w:val="00EF1345"/>
    <w:rsid w:val="00F006AB"/>
    <w:rsid w:val="00F04BFA"/>
    <w:rsid w:val="00F05802"/>
    <w:rsid w:val="00F06C76"/>
    <w:rsid w:val="00F21319"/>
    <w:rsid w:val="00F60AAF"/>
    <w:rsid w:val="00F96CFD"/>
    <w:rsid w:val="00FA2B20"/>
    <w:rsid w:val="00FA7073"/>
    <w:rsid w:val="00FB5D78"/>
    <w:rsid w:val="00FB706D"/>
    <w:rsid w:val="00FB7747"/>
    <w:rsid w:val="00FB79B9"/>
    <w:rsid w:val="00FC02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7188C"/>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E62164"/>
    <w:pPr>
      <w:widowControl w:val="0"/>
      <w:autoSpaceDE w:val="0"/>
      <w:autoSpaceDN w:val="0"/>
      <w:spacing w:after="0" w:line="240" w:lineRule="auto"/>
      <w:ind w:left="151"/>
      <w:jc w:val="both"/>
      <w:outlineLvl w:val="0"/>
    </w:pPr>
    <w:rPr>
      <w:rFonts w:ascii="Calibri" w:eastAsia="Calibri" w:hAnsi="Calibri" w:cs="Calibri"/>
      <w:b/>
      <w:bCs/>
      <w:sz w:val="20"/>
      <w:szCs w:val="20"/>
    </w:rPr>
  </w:style>
  <w:style w:type="paragraph" w:styleId="Heading2">
    <w:name w:val="heading 2"/>
    <w:basedOn w:val="Normal"/>
    <w:link w:val="Heading2Char"/>
    <w:uiPriority w:val="1"/>
    <w:qFormat/>
    <w:rsid w:val="00E62164"/>
    <w:pPr>
      <w:widowControl w:val="0"/>
      <w:autoSpaceDE w:val="0"/>
      <w:autoSpaceDN w:val="0"/>
      <w:spacing w:after="0" w:line="240" w:lineRule="auto"/>
      <w:ind w:left="151"/>
      <w:jc w:val="both"/>
      <w:outlineLvl w:val="1"/>
    </w:pPr>
    <w:rPr>
      <w:rFonts w:ascii="Calibri" w:eastAsia="Calibri" w:hAnsi="Calibri" w:cs="Calibri"/>
      <w:b/>
      <w:bCs/>
      <w:i/>
      <w:iCs/>
      <w:sz w:val="20"/>
      <w:szCs w:val="20"/>
    </w:rPr>
  </w:style>
  <w:style w:type="paragraph" w:styleId="Heading3">
    <w:name w:val="heading 3"/>
    <w:basedOn w:val="Normal"/>
    <w:next w:val="Normal"/>
    <w:link w:val="Heading3Char"/>
    <w:uiPriority w:val="9"/>
    <w:unhideWhenUsed/>
    <w:qFormat/>
    <w:rsid w:val="00E62164"/>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BodyText">
    <w:name w:val="Body Text"/>
    <w:basedOn w:val="Normal"/>
    <w:link w:val="BodyTextChar"/>
    <w:uiPriority w:val="1"/>
    <w:unhideWhenUsed/>
    <w:qFormat/>
    <w:rsid w:val="000F4473"/>
    <w:pPr>
      <w:spacing w:after="120"/>
    </w:pPr>
  </w:style>
  <w:style w:type="character" w:customStyle="1" w:styleId="BodyTextChar">
    <w:name w:val="Body Text Char"/>
    <w:basedOn w:val="DefaultParagraphFont"/>
    <w:link w:val="BodyText"/>
    <w:uiPriority w:val="1"/>
    <w:rsid w:val="000F4473"/>
  </w:style>
  <w:style w:type="table" w:styleId="GridTable1Light-Accent3">
    <w:name w:val="Grid Table 1 Light Accent 3"/>
    <w:basedOn w:val="TableNormal"/>
    <w:uiPriority w:val="46"/>
    <w:rsid w:val="000F4473"/>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0F4473"/>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0F4473"/>
    <w:rPr>
      <w:sz w:val="20"/>
      <w:szCs w:val="20"/>
      <w:lang w:val="en-US"/>
    </w:rPr>
  </w:style>
  <w:style w:type="character" w:styleId="FootnoteReference">
    <w:name w:val="footnote reference"/>
    <w:basedOn w:val="DefaultParagraphFont"/>
    <w:uiPriority w:val="99"/>
    <w:semiHidden/>
    <w:unhideWhenUsed/>
    <w:rsid w:val="000F4473"/>
    <w:rPr>
      <w:vertAlign w:val="superscript"/>
    </w:rPr>
  </w:style>
  <w:style w:type="paragraph" w:styleId="Title">
    <w:name w:val="Title"/>
    <w:basedOn w:val="Normal"/>
    <w:next w:val="Normal"/>
    <w:link w:val="TitleChar"/>
    <w:uiPriority w:val="1"/>
    <w:qFormat/>
    <w:rsid w:val="00E6216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
    <w:rsid w:val="00E62164"/>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E62164"/>
    <w:rPr>
      <w:color w:val="0563C1" w:themeColor="hyperlink"/>
      <w:u w:val="single"/>
    </w:rPr>
  </w:style>
  <w:style w:type="character" w:styleId="UnresolvedMention">
    <w:name w:val="Unresolved Mention"/>
    <w:basedOn w:val="DefaultParagraphFont"/>
    <w:uiPriority w:val="99"/>
    <w:semiHidden/>
    <w:unhideWhenUsed/>
    <w:rsid w:val="00E62164"/>
    <w:rPr>
      <w:color w:val="605E5C"/>
      <w:shd w:val="clear" w:color="auto" w:fill="E1DFDD"/>
    </w:rPr>
  </w:style>
  <w:style w:type="table" w:styleId="TableGridLight">
    <w:name w:val="Grid Table Light"/>
    <w:basedOn w:val="TableNormal"/>
    <w:uiPriority w:val="40"/>
    <w:rsid w:val="00E621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1"/>
    <w:rsid w:val="00E62164"/>
    <w:rPr>
      <w:rFonts w:ascii="Calibri" w:eastAsia="Calibri" w:hAnsi="Calibri" w:cs="Calibri"/>
      <w:b/>
      <w:bCs/>
      <w:sz w:val="20"/>
      <w:szCs w:val="20"/>
    </w:rPr>
  </w:style>
  <w:style w:type="character" w:customStyle="1" w:styleId="Heading2Char">
    <w:name w:val="Heading 2 Char"/>
    <w:basedOn w:val="DefaultParagraphFont"/>
    <w:link w:val="Heading2"/>
    <w:uiPriority w:val="1"/>
    <w:rsid w:val="00E62164"/>
    <w:rPr>
      <w:rFonts w:ascii="Calibri" w:eastAsia="Calibri" w:hAnsi="Calibri" w:cs="Calibri"/>
      <w:b/>
      <w:bCs/>
      <w:i/>
      <w:iCs/>
      <w:sz w:val="20"/>
      <w:szCs w:val="20"/>
    </w:rPr>
  </w:style>
  <w:style w:type="character" w:customStyle="1" w:styleId="Heading3Char">
    <w:name w:val="Heading 3 Char"/>
    <w:basedOn w:val="DefaultParagraphFont"/>
    <w:link w:val="Heading3"/>
    <w:uiPriority w:val="9"/>
    <w:rsid w:val="00E62164"/>
    <w:rPr>
      <w:rFonts w:asciiTheme="majorHAnsi" w:eastAsiaTheme="majorEastAsia" w:hAnsiTheme="majorHAnsi" w:cstheme="majorBidi"/>
      <w:color w:val="1F4D78" w:themeColor="accent1" w:themeShade="7F"/>
      <w:sz w:val="24"/>
      <w:szCs w:val="24"/>
      <w:lang w:val="en-US"/>
    </w:rPr>
  </w:style>
  <w:style w:type="paragraph" w:customStyle="1" w:styleId="TableParagraph">
    <w:name w:val="Table Paragraph"/>
    <w:basedOn w:val="Normal"/>
    <w:uiPriority w:val="1"/>
    <w:qFormat/>
    <w:rsid w:val="00E62164"/>
    <w:pPr>
      <w:widowControl w:val="0"/>
      <w:autoSpaceDE w:val="0"/>
      <w:autoSpaceDN w:val="0"/>
      <w:spacing w:after="0" w:line="240" w:lineRule="auto"/>
    </w:pPr>
    <w:rPr>
      <w:rFonts w:ascii="Calibri" w:eastAsia="Calibri" w:hAnsi="Calibri" w:cs="Calibri"/>
    </w:rPr>
  </w:style>
  <w:style w:type="paragraph" w:styleId="TOC1">
    <w:name w:val="toc 1"/>
    <w:basedOn w:val="Normal"/>
    <w:uiPriority w:val="39"/>
    <w:qFormat/>
    <w:rsid w:val="00E62164"/>
    <w:pPr>
      <w:widowControl w:val="0"/>
      <w:autoSpaceDE w:val="0"/>
      <w:autoSpaceDN w:val="0"/>
      <w:spacing w:before="140" w:after="0" w:line="240" w:lineRule="auto"/>
      <w:ind w:left="151"/>
    </w:pPr>
    <w:rPr>
      <w:rFonts w:ascii="Calibri" w:eastAsia="Calibri" w:hAnsi="Calibri" w:cs="Calibri"/>
      <w:b/>
      <w:bCs/>
      <w:sz w:val="18"/>
      <w:szCs w:val="18"/>
    </w:rPr>
  </w:style>
  <w:style w:type="paragraph" w:styleId="TOC2">
    <w:name w:val="toc 2"/>
    <w:basedOn w:val="Normal"/>
    <w:uiPriority w:val="39"/>
    <w:qFormat/>
    <w:rsid w:val="00E62164"/>
    <w:pPr>
      <w:widowControl w:val="0"/>
      <w:autoSpaceDE w:val="0"/>
      <w:autoSpaceDN w:val="0"/>
      <w:spacing w:before="28" w:after="0" w:line="240" w:lineRule="auto"/>
      <w:ind w:left="704" w:hanging="327"/>
    </w:pPr>
    <w:rPr>
      <w:rFonts w:ascii="Calibri" w:eastAsia="Calibri" w:hAnsi="Calibri" w:cs="Calibri"/>
      <w:b/>
      <w:bCs/>
      <w:sz w:val="15"/>
      <w:szCs w:val="15"/>
    </w:rPr>
  </w:style>
  <w:style w:type="paragraph" w:styleId="TOC3">
    <w:name w:val="toc 3"/>
    <w:basedOn w:val="Normal"/>
    <w:uiPriority w:val="39"/>
    <w:qFormat/>
    <w:rsid w:val="00E62164"/>
    <w:pPr>
      <w:widowControl w:val="0"/>
      <w:autoSpaceDE w:val="0"/>
      <w:autoSpaceDN w:val="0"/>
      <w:spacing w:before="142" w:after="0" w:line="240" w:lineRule="auto"/>
      <w:ind w:left="1054" w:hanging="678"/>
    </w:pPr>
    <w:rPr>
      <w:rFonts w:ascii="Calibri" w:eastAsia="Calibri" w:hAnsi="Calibri" w:cs="Calibri"/>
      <w:sz w:val="15"/>
      <w:szCs w:val="15"/>
    </w:rPr>
  </w:style>
  <w:style w:type="paragraph" w:styleId="TOC4">
    <w:name w:val="toc 4"/>
    <w:basedOn w:val="Normal"/>
    <w:uiPriority w:val="39"/>
    <w:qFormat/>
    <w:rsid w:val="00E62164"/>
    <w:pPr>
      <w:widowControl w:val="0"/>
      <w:autoSpaceDE w:val="0"/>
      <w:autoSpaceDN w:val="0"/>
      <w:spacing w:before="30" w:after="0" w:line="240" w:lineRule="auto"/>
      <w:ind w:left="377"/>
    </w:pPr>
    <w:rPr>
      <w:rFonts w:ascii="Calibri" w:eastAsia="Calibri" w:hAnsi="Calibri" w:cs="Calibri"/>
      <w:b/>
      <w:bCs/>
      <w:i/>
      <w:iCs/>
    </w:rPr>
  </w:style>
  <w:style w:type="paragraph" w:styleId="TOC5">
    <w:name w:val="toc 5"/>
    <w:basedOn w:val="Normal"/>
    <w:uiPriority w:val="39"/>
    <w:qFormat/>
    <w:rsid w:val="00E62164"/>
    <w:pPr>
      <w:widowControl w:val="0"/>
      <w:autoSpaceDE w:val="0"/>
      <w:autoSpaceDN w:val="0"/>
      <w:spacing w:before="27" w:after="0" w:line="240" w:lineRule="auto"/>
      <w:ind w:left="1082" w:hanging="480"/>
    </w:pPr>
    <w:rPr>
      <w:rFonts w:ascii="Calibri" w:eastAsia="Calibri" w:hAnsi="Calibri" w:cs="Calibri"/>
      <w:b/>
      <w:bCs/>
      <w:i/>
      <w:iCs/>
      <w:sz w:val="18"/>
      <w:szCs w:val="18"/>
    </w:rPr>
  </w:style>
  <w:style w:type="paragraph" w:styleId="TOC6">
    <w:name w:val="toc 6"/>
    <w:basedOn w:val="Normal"/>
    <w:uiPriority w:val="39"/>
    <w:qFormat/>
    <w:rsid w:val="00E62164"/>
    <w:pPr>
      <w:widowControl w:val="0"/>
      <w:autoSpaceDE w:val="0"/>
      <w:autoSpaceDN w:val="0"/>
      <w:spacing w:before="29" w:after="0" w:line="240" w:lineRule="auto"/>
      <w:ind w:left="704" w:hanging="101"/>
    </w:pPr>
    <w:rPr>
      <w:rFonts w:ascii="Calibri" w:eastAsia="Calibri" w:hAnsi="Calibri" w:cs="Calibri"/>
      <w:i/>
      <w:iCs/>
      <w:sz w:val="18"/>
      <w:szCs w:val="18"/>
    </w:rPr>
  </w:style>
  <w:style w:type="paragraph" w:styleId="ListParagraph">
    <w:name w:val="List Paragraph"/>
    <w:basedOn w:val="Normal"/>
    <w:uiPriority w:val="1"/>
    <w:qFormat/>
    <w:rsid w:val="00E62164"/>
    <w:pPr>
      <w:widowControl w:val="0"/>
      <w:autoSpaceDE w:val="0"/>
      <w:autoSpaceDN w:val="0"/>
      <w:spacing w:after="0" w:line="240" w:lineRule="auto"/>
      <w:ind w:left="828" w:hanging="339"/>
    </w:pPr>
    <w:rPr>
      <w:rFonts w:ascii="Calibri" w:eastAsia="Calibri" w:hAnsi="Calibri" w:cs="Calibri"/>
    </w:rPr>
  </w:style>
  <w:style w:type="table" w:styleId="TableGrid">
    <w:name w:val="Table Grid"/>
    <w:basedOn w:val="TableNormal"/>
    <w:uiPriority w:val="39"/>
    <w:rsid w:val="00E6216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Accent1">
    <w:name w:val="Grid Table 6 Colorful Accent 1"/>
    <w:basedOn w:val="TableNormal"/>
    <w:uiPriority w:val="51"/>
    <w:rsid w:val="00E62164"/>
    <w:pPr>
      <w:spacing w:after="0" w:line="240" w:lineRule="auto"/>
    </w:pPr>
    <w:rPr>
      <w:color w:val="2E74B5" w:themeColor="accent1" w:themeShade="BF"/>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E62164"/>
    <w:pPr>
      <w:spacing w:after="0" w:line="240" w:lineRule="auto"/>
    </w:pPr>
    <w:rPr>
      <w:color w:val="2F5496" w:themeColor="accent5" w:themeShade="BF"/>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1">
    <w:name w:val="Grid Table 4 Accent 1"/>
    <w:basedOn w:val="TableNormal"/>
    <w:uiPriority w:val="49"/>
    <w:rsid w:val="00E62164"/>
    <w:pPr>
      <w:spacing w:after="0" w:line="240" w:lineRule="auto"/>
    </w:pPr>
    <w:rPr>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ormalWeb">
    <w:name w:val="Normal (Web)"/>
    <w:basedOn w:val="Normal"/>
    <w:uiPriority w:val="99"/>
    <w:unhideWhenUsed/>
    <w:rsid w:val="00E62164"/>
    <w:pPr>
      <w:spacing w:before="100" w:beforeAutospacing="1" w:after="100" w:afterAutospacing="1" w:line="240" w:lineRule="auto"/>
    </w:pPr>
    <w:rPr>
      <w:rFonts w:ascii="Times New Roman" w:eastAsiaTheme="minorEastAsia" w:hAnsi="Times New Roman" w:cs="Times New Roman"/>
      <w:sz w:val="24"/>
      <w:szCs w:val="24"/>
      <w:lang w:val="en-US"/>
    </w:rPr>
  </w:style>
  <w:style w:type="table" w:styleId="ListTable2-Accent5">
    <w:name w:val="List Table 2 Accent 5"/>
    <w:basedOn w:val="TableNormal"/>
    <w:uiPriority w:val="47"/>
    <w:rsid w:val="00E62164"/>
    <w:pPr>
      <w:spacing w:after="0" w:line="240" w:lineRule="auto"/>
    </w:pPr>
    <w:rPr>
      <w:lang w:val="en-US"/>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1">
    <w:name w:val="List Table 2 Accent 1"/>
    <w:basedOn w:val="TableNormal"/>
    <w:uiPriority w:val="47"/>
    <w:rsid w:val="00E62164"/>
    <w:pPr>
      <w:spacing w:after="0" w:line="240" w:lineRule="auto"/>
    </w:pPr>
    <w:rPr>
      <w:lang w:val="en-US"/>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5">
    <w:name w:val="Grid Table 1 Light Accent 5"/>
    <w:basedOn w:val="TableNormal"/>
    <w:uiPriority w:val="46"/>
    <w:rsid w:val="00E62164"/>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E62164"/>
    <w:pPr>
      <w:spacing w:after="0" w:line="240" w:lineRule="auto"/>
    </w:pPr>
    <w:rPr>
      <w:lang w:val="en-US"/>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FollowedHyperlink">
    <w:name w:val="FollowedHyperlink"/>
    <w:basedOn w:val="DefaultParagraphFont"/>
    <w:uiPriority w:val="99"/>
    <w:semiHidden/>
    <w:unhideWhenUsed/>
    <w:rsid w:val="00E62164"/>
    <w:rPr>
      <w:color w:val="954F72" w:themeColor="followedHyperlink"/>
      <w:u w:val="single"/>
    </w:rPr>
  </w:style>
  <w:style w:type="table" w:styleId="ListTable3-Accent5">
    <w:name w:val="List Table 3 Accent 5"/>
    <w:basedOn w:val="TableNormal"/>
    <w:uiPriority w:val="48"/>
    <w:rsid w:val="00E62164"/>
    <w:pPr>
      <w:spacing w:after="0" w:line="240" w:lineRule="auto"/>
    </w:pPr>
    <w:rPr>
      <w:lang w:val="en-US"/>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stTable3-Accent4">
    <w:name w:val="List Table 3 Accent 4"/>
    <w:basedOn w:val="TableNormal"/>
    <w:uiPriority w:val="48"/>
    <w:rsid w:val="00E62164"/>
    <w:pPr>
      <w:spacing w:after="0" w:line="240" w:lineRule="auto"/>
    </w:pPr>
    <w:rPr>
      <w:lang w:val="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GridTable4-Accent5">
    <w:name w:val="Grid Table 4 Accent 5"/>
    <w:basedOn w:val="TableNormal"/>
    <w:uiPriority w:val="49"/>
    <w:rsid w:val="00E62164"/>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IntenseQuote">
    <w:name w:val="Intense Quote"/>
    <w:basedOn w:val="Normal"/>
    <w:next w:val="Normal"/>
    <w:link w:val="IntenseQuoteChar"/>
    <w:uiPriority w:val="30"/>
    <w:qFormat/>
    <w:rsid w:val="00E62164"/>
    <w:pPr>
      <w:pBdr>
        <w:top w:val="single" w:sz="4" w:space="10" w:color="5B9BD5" w:themeColor="accent1"/>
        <w:bottom w:val="single" w:sz="4" w:space="10" w:color="5B9BD5" w:themeColor="accent1"/>
      </w:pBdr>
      <w:spacing w:before="360" w:after="360"/>
      <w:ind w:left="864" w:right="864"/>
      <w:jc w:val="center"/>
    </w:pPr>
    <w:rPr>
      <w:i/>
      <w:iCs/>
      <w:color w:val="5B9BD5" w:themeColor="accent1"/>
      <w:lang w:val="en-US"/>
    </w:rPr>
  </w:style>
  <w:style w:type="character" w:customStyle="1" w:styleId="IntenseQuoteChar">
    <w:name w:val="Intense Quote Char"/>
    <w:basedOn w:val="DefaultParagraphFont"/>
    <w:link w:val="IntenseQuote"/>
    <w:uiPriority w:val="30"/>
    <w:rsid w:val="00E62164"/>
    <w:rPr>
      <w:i/>
      <w:iCs/>
      <w:color w:val="5B9BD5" w:themeColor="accent1"/>
      <w:lang w:val="en-US"/>
    </w:rPr>
  </w:style>
  <w:style w:type="paragraph" w:styleId="TOCHeading">
    <w:name w:val="TOC Heading"/>
    <w:basedOn w:val="Heading1"/>
    <w:next w:val="Normal"/>
    <w:uiPriority w:val="39"/>
    <w:unhideWhenUsed/>
    <w:qFormat/>
    <w:rsid w:val="00E6216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2E74B5" w:themeColor="accent1" w:themeShade="BF"/>
      <w:sz w:val="32"/>
      <w:szCs w:val="32"/>
      <w:lang w:val="en-US"/>
    </w:rPr>
  </w:style>
  <w:style w:type="character" w:styleId="PlaceholderText">
    <w:name w:val="Placeholder Text"/>
    <w:basedOn w:val="DefaultParagraphFont"/>
    <w:uiPriority w:val="99"/>
    <w:semiHidden/>
    <w:rsid w:val="00E62164"/>
    <w:rPr>
      <w:color w:val="808080"/>
    </w:rPr>
  </w:style>
  <w:style w:type="character" w:styleId="Strong">
    <w:name w:val="Strong"/>
    <w:basedOn w:val="DefaultParagraphFont"/>
    <w:uiPriority w:val="22"/>
    <w:qFormat/>
    <w:rsid w:val="00E62164"/>
    <w:rPr>
      <w:b/>
      <w:bCs/>
    </w:rPr>
  </w:style>
  <w:style w:type="paragraph" w:styleId="TOC7">
    <w:name w:val="toc 7"/>
    <w:basedOn w:val="Normal"/>
    <w:next w:val="Normal"/>
    <w:autoRedefine/>
    <w:uiPriority w:val="39"/>
    <w:unhideWhenUsed/>
    <w:rsid w:val="00E62164"/>
    <w:pPr>
      <w:spacing w:after="100"/>
      <w:ind w:left="1320"/>
    </w:pPr>
    <w:rPr>
      <w:rFonts w:eastAsiaTheme="minorEastAsia"/>
      <w:lang w:val="en-US"/>
    </w:rPr>
  </w:style>
  <w:style w:type="paragraph" w:styleId="TOC8">
    <w:name w:val="toc 8"/>
    <w:basedOn w:val="Normal"/>
    <w:next w:val="Normal"/>
    <w:autoRedefine/>
    <w:uiPriority w:val="39"/>
    <w:unhideWhenUsed/>
    <w:rsid w:val="00E62164"/>
    <w:pPr>
      <w:spacing w:after="100"/>
      <w:ind w:left="1540"/>
    </w:pPr>
    <w:rPr>
      <w:rFonts w:eastAsiaTheme="minorEastAsia"/>
      <w:lang w:val="en-US"/>
    </w:rPr>
  </w:style>
  <w:style w:type="paragraph" w:styleId="TOC9">
    <w:name w:val="toc 9"/>
    <w:basedOn w:val="Normal"/>
    <w:next w:val="Normal"/>
    <w:autoRedefine/>
    <w:uiPriority w:val="39"/>
    <w:unhideWhenUsed/>
    <w:rsid w:val="00E62164"/>
    <w:pPr>
      <w:spacing w:after="100"/>
      <w:ind w:left="1760"/>
    </w:pPr>
    <w:rPr>
      <w:rFonts w:eastAsiaTheme="minorEastAsia"/>
      <w:lang w:val="en-US"/>
    </w:rPr>
  </w:style>
  <w:style w:type="paragraph" w:styleId="Revision">
    <w:name w:val="Revision"/>
    <w:hidden/>
    <w:uiPriority w:val="99"/>
    <w:semiHidden/>
    <w:rsid w:val="00E62164"/>
    <w:pPr>
      <w:spacing w:after="0" w:line="240" w:lineRule="auto"/>
    </w:pPr>
    <w:rPr>
      <w:lang w:val="en-US"/>
    </w:rPr>
  </w:style>
  <w:style w:type="character" w:customStyle="1" w:styleId="UnresolvedMention1">
    <w:name w:val="Unresolved Mention1"/>
    <w:basedOn w:val="DefaultParagraphFont"/>
    <w:uiPriority w:val="99"/>
    <w:semiHidden/>
    <w:unhideWhenUsed/>
    <w:rsid w:val="00E62164"/>
    <w:rPr>
      <w:color w:val="605E5C"/>
      <w:shd w:val="clear" w:color="auto" w:fill="E1DFDD"/>
    </w:rPr>
  </w:style>
  <w:style w:type="character" w:customStyle="1" w:styleId="UnresolvedMention2">
    <w:name w:val="Unresolved Mention2"/>
    <w:basedOn w:val="DefaultParagraphFont"/>
    <w:uiPriority w:val="99"/>
    <w:semiHidden/>
    <w:unhideWhenUsed/>
    <w:rsid w:val="00E62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lex.europa.eu/legal-content/RO/TXT/?uri=CELEX%3A32021R10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RO/TXT/?uri=CELEX%3A32021R106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3A32021R1060" TargetMode="External"/><Relationship Id="rId5" Type="http://schemas.openxmlformats.org/officeDocument/2006/relationships/webSettings" Target="webSettings.xml"/><Relationship Id="rId15" Type="http://schemas.openxmlformats.org/officeDocument/2006/relationships/hyperlink" Target="http://www.mfe.gov.ro" TargetMode="External"/><Relationship Id="rId10" Type="http://schemas.openxmlformats.org/officeDocument/2006/relationships/hyperlink" Target="https://eur-lex.europa.eu/legal-content/RO/TXT/?uri=CELEX%3A32021R106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ur-lex.europa.eu/legal-content/RO/TXT/?uri=CELEX%3A32021R10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4B87C-972A-47C8-9130-E55A5D05B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47</Pages>
  <Words>16544</Words>
  <Characters>95961</Characters>
  <Application>Microsoft Office Word</Application>
  <DocSecurity>0</DocSecurity>
  <Lines>799</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20</cp:revision>
  <dcterms:created xsi:type="dcterms:W3CDTF">2022-12-19T16:45:00Z</dcterms:created>
  <dcterms:modified xsi:type="dcterms:W3CDTF">2022-12-19T20:10:00Z</dcterms:modified>
</cp:coreProperties>
</file>